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08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2710"/>
        <w:gridCol w:w="4536"/>
        <w:gridCol w:w="1206"/>
        <w:gridCol w:w="721"/>
        <w:gridCol w:w="900"/>
        <w:gridCol w:w="801"/>
        <w:gridCol w:w="7209"/>
        <w:gridCol w:w="734"/>
        <w:gridCol w:w="850"/>
        <w:gridCol w:w="699"/>
        <w:gridCol w:w="1970"/>
      </w:tblGrid>
      <w:tr w:rsidR="00E345BB" w14:paraId="48F703CF" w14:textId="77777777" w:rsidTr="002569C7">
        <w:trPr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11A24741" w14:textId="77777777" w:rsidR="00E345BB" w:rsidRDefault="00E345BB">
            <w:pPr>
              <w:pStyle w:val="TableParagraph"/>
              <w:spacing w:line="194" w:lineRule="exact"/>
              <w:ind w:left="28"/>
              <w:jc w:val="center"/>
              <w:rPr>
                <w:rFonts w:ascii="Arial"/>
                <w:b/>
                <w:w w:val="105"/>
                <w:sz w:val="17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1E49F6" w14:textId="159F0C29" w:rsidR="00E345BB" w:rsidRDefault="00E345BB" w:rsidP="005A3437">
            <w:pPr>
              <w:pStyle w:val="TableParagraph"/>
              <w:spacing w:line="194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Risk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Area</w:t>
            </w:r>
          </w:p>
          <w:p w14:paraId="02081253" w14:textId="77777777" w:rsidR="00E345BB" w:rsidRDefault="00E345BB" w:rsidP="005A3437">
            <w:pPr>
              <w:pStyle w:val="TableParagraph"/>
              <w:spacing w:before="25"/>
              <w:ind w:left="1" w:firstLine="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"There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that…"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B3B739" w14:textId="33FAD308" w:rsidR="00E345BB" w:rsidRDefault="00E345BB" w:rsidP="005A3437">
            <w:pPr>
              <w:pStyle w:val="TableParagraph"/>
              <w:tabs>
                <w:tab w:val="left" w:pos="931"/>
              </w:tabs>
              <w:spacing w:line="271" w:lineRule="auto"/>
              <w:ind w:left="28" w:right="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 xml:space="preserve">Analysis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 “Which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in…"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24D472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w w:val="105"/>
                <w:sz w:val="17"/>
              </w:rPr>
              <w:t>Type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861151" w14:textId="77777777" w:rsidR="00E345BB" w:rsidRDefault="00E345BB" w:rsidP="00420266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7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50497E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Management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Actions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Implemented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Planned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(in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bold)</w:t>
            </w: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5044BD" w14:textId="77777777" w:rsidR="00E345BB" w:rsidRDefault="00E345BB" w:rsidP="00753C3D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69B950" w14:textId="77777777" w:rsidR="00E345BB" w:rsidRDefault="00E345BB" w:rsidP="005A3437">
            <w:pPr>
              <w:pStyle w:val="TableParagraph"/>
              <w:spacing w:line="271" w:lineRule="auto"/>
              <w:ind w:left="28" w:right="-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Responsible</w:t>
            </w:r>
            <w:r>
              <w:rPr>
                <w:rFonts w:ascii="Arial"/>
                <w:b/>
                <w:spacing w:val="-19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Officer</w:t>
            </w:r>
          </w:p>
        </w:tc>
      </w:tr>
      <w:tr w:rsidR="00E345BB" w14:paraId="1892368A" w14:textId="77777777" w:rsidTr="002569C7">
        <w:trPr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6A0B0AE9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9FC8F" w14:textId="19945199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3AC40D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01938" w14:textId="77777777" w:rsidR="00E345BB" w:rsidRDefault="00E345BB" w:rsidP="00C04D67"/>
        </w:tc>
        <w:tc>
          <w:tcPr>
            <w:tcW w:w="24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1B6F" w14:textId="6C614929" w:rsidR="00E345BB" w:rsidRPr="00753C3D" w:rsidRDefault="00753C3D" w:rsidP="00753C3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753C3D">
              <w:rPr>
                <w:rFonts w:ascii="Arial"/>
                <w:i/>
                <w:w w:val="105"/>
                <w:sz w:val="17"/>
              </w:rPr>
              <w:t>(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original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score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in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brackets</w:t>
            </w:r>
            <w:r w:rsidRPr="00753C3D">
              <w:rPr>
                <w:rFonts w:ascii="Arial"/>
                <w:i/>
                <w:w w:val="105"/>
                <w:sz w:val="17"/>
              </w:rPr>
              <w:t>)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AD63F8" w14:textId="77777777" w:rsidR="00E345BB" w:rsidRDefault="00E345BB" w:rsidP="00C04D67"/>
        </w:tc>
        <w:tc>
          <w:tcPr>
            <w:tcW w:w="22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DD4D" w14:textId="77777777" w:rsidR="00E345BB" w:rsidRDefault="00E345BB" w:rsidP="00753C3D">
            <w:pPr>
              <w:pStyle w:val="TableParagraph"/>
              <w:spacing w:before="6"/>
              <w:ind w:left="6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after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mitigations</w:t>
            </w:r>
          </w:p>
          <w:p w14:paraId="5BE0D11F" w14:textId="46227D7D" w:rsidR="00753C3D" w:rsidRPr="00753C3D" w:rsidRDefault="00753C3D" w:rsidP="00753C3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53C3D">
              <w:rPr>
                <w:rFonts w:ascii="Arial"/>
                <w:i/>
                <w:w w:val="105"/>
                <w:sz w:val="17"/>
              </w:rPr>
              <w:t>(original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score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in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brackets)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C37CA9" w14:textId="77777777" w:rsidR="00E345BB" w:rsidRDefault="00E345BB" w:rsidP="00C04D67"/>
        </w:tc>
      </w:tr>
      <w:tr w:rsidR="00E345BB" w14:paraId="22207E38" w14:textId="77777777" w:rsidTr="002569C7">
        <w:trPr>
          <w:trHeight w:val="219"/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72874A3E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0920" w14:textId="44AE6C8E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E4EB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F27A" w14:textId="77777777" w:rsidR="00E345BB" w:rsidRDefault="00E345BB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EB" w14:textId="77777777" w:rsidR="00E345BB" w:rsidRPr="005A3437" w:rsidRDefault="00E345BB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59B2" w14:textId="77777777" w:rsidR="00E345BB" w:rsidRPr="005A3437" w:rsidRDefault="00E345BB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Probability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C616" w14:textId="77777777" w:rsidR="00E345BB" w:rsidRPr="005A3437" w:rsidRDefault="00E345BB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3028" w14:textId="77777777" w:rsidR="00E345BB" w:rsidRDefault="00E345BB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BAC7" w14:textId="77777777" w:rsidR="00E345BB" w:rsidRPr="005A3437" w:rsidRDefault="00E345BB" w:rsidP="00C04D67">
            <w:pPr>
              <w:pStyle w:val="TableParagraph"/>
              <w:ind w:left="15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7368" w14:textId="6F8EBA62" w:rsidR="00E345BB" w:rsidRPr="005A3437" w:rsidRDefault="00E345BB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 w:eastAsia="Arial" w:hAnsi="Arial" w:cs="Arial"/>
                <w:sz w:val="14"/>
                <w:szCs w:val="17"/>
              </w:rPr>
            </w:pPr>
            <w:r w:rsidRPr="00420266">
              <w:rPr>
                <w:rFonts w:ascii="Arial"/>
                <w:b/>
                <w:sz w:val="14"/>
              </w:rPr>
              <w:t>Probability</w:t>
            </w:r>
            <w:r w:rsidRPr="005A3437">
              <w:rPr>
                <w:rFonts w:ascii="Arial"/>
                <w:b/>
                <w:spacing w:val="-28"/>
                <w:sz w:val="14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792" w14:textId="77777777" w:rsidR="00E345BB" w:rsidRPr="005A3437" w:rsidRDefault="00E345BB" w:rsidP="00C04D67">
            <w:pPr>
              <w:pStyle w:val="TableParagraph"/>
              <w:ind w:left="16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9636" w14:textId="77777777" w:rsidR="00E345BB" w:rsidRDefault="00E345BB" w:rsidP="00C04D67"/>
        </w:tc>
      </w:tr>
      <w:tr w:rsidR="00E345BB" w14:paraId="62BF9080" w14:textId="77777777" w:rsidTr="00983EC0">
        <w:tc>
          <w:tcPr>
            <w:tcW w:w="272" w:type="dxa"/>
            <w:tcBorders>
              <w:right w:val="single" w:sz="6" w:space="0" w:color="000000"/>
            </w:tcBorders>
          </w:tcPr>
          <w:p w14:paraId="35163F17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0E05" w14:textId="1DC89B0D" w:rsidR="00E345BB" w:rsidRDefault="009D3355" w:rsidP="002200FE">
            <w:pPr>
              <w:pStyle w:val="TableParagraph"/>
              <w:spacing w:line="264" w:lineRule="auto"/>
              <w:ind w:left="28" w:righ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One or more operation</w:t>
            </w:r>
            <w:r w:rsidR="002200FE">
              <w:rPr>
                <w:rFonts w:ascii="Arial"/>
                <w:w w:val="105"/>
                <w:sz w:val="17"/>
              </w:rPr>
              <w:t xml:space="preserve">al shock(s) or long term stress </w:t>
            </w:r>
            <w:r>
              <w:rPr>
                <w:rFonts w:ascii="Arial"/>
                <w:w w:val="105"/>
                <w:sz w:val="17"/>
              </w:rPr>
              <w:t xml:space="preserve">will cause contract or operational poor performance </w:t>
            </w:r>
            <w:proofErr w:type="spellStart"/>
            <w:r>
              <w:rPr>
                <w:rFonts w:ascii="Arial"/>
                <w:w w:val="105"/>
                <w:sz w:val="17"/>
              </w:rPr>
              <w:t>eg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a second pandemic, </w:t>
            </w:r>
            <w:r w:rsidR="00A97AEF">
              <w:rPr>
                <w:rFonts w:ascii="Arial"/>
                <w:w w:val="105"/>
                <w:sz w:val="17"/>
              </w:rPr>
              <w:t>industrial action</w:t>
            </w:r>
            <w:r>
              <w:rPr>
                <w:rFonts w:ascii="Arial"/>
                <w:w w:val="105"/>
                <w:sz w:val="17"/>
              </w:rPr>
              <w:t xml:space="preserve">, </w:t>
            </w:r>
            <w:r w:rsidR="00A97AEF">
              <w:rPr>
                <w:rFonts w:ascii="Arial"/>
                <w:w w:val="105"/>
                <w:sz w:val="17"/>
              </w:rPr>
              <w:t xml:space="preserve">increased </w:t>
            </w:r>
            <w:proofErr w:type="spellStart"/>
            <w:r>
              <w:rPr>
                <w:rFonts w:ascii="Arial"/>
                <w:w w:val="105"/>
                <w:sz w:val="17"/>
              </w:rPr>
              <w:t>regulator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requirements, change management, projects</w:t>
            </w:r>
            <w:r w:rsidR="00E345BB">
              <w:rPr>
                <w:rFonts w:ascii="Arial"/>
                <w:w w:val="105"/>
                <w:sz w:val="17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3A8D" w14:textId="00579E24" w:rsidR="009D3355" w:rsidRDefault="009D3355" w:rsidP="00C04D67">
            <w:pPr>
              <w:pStyle w:val="TableParagraph"/>
              <w:spacing w:line="264" w:lineRule="auto"/>
              <w:ind w:left="28" w:right="69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Transfer stations bottlenecks impacting collections.</w:t>
            </w:r>
          </w:p>
          <w:p w14:paraId="10C18D30" w14:textId="29078204" w:rsidR="00A97AEF" w:rsidRDefault="009D3355" w:rsidP="00C04D67">
            <w:pPr>
              <w:pStyle w:val="TableParagraph"/>
              <w:spacing w:line="264" w:lineRule="auto"/>
              <w:ind w:left="28" w:right="69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Change </w:t>
            </w:r>
            <w:r w:rsidR="00A97AEF">
              <w:rPr>
                <w:rFonts w:ascii="Arial"/>
                <w:w w:val="105"/>
                <w:sz w:val="17"/>
              </w:rPr>
              <w:t xml:space="preserve">/ perceived loss </w:t>
            </w:r>
            <w:r>
              <w:rPr>
                <w:rFonts w:ascii="Arial"/>
                <w:w w:val="105"/>
                <w:sz w:val="17"/>
              </w:rPr>
              <w:t>of service on HRRC sites for residents.</w:t>
            </w:r>
          </w:p>
          <w:p w14:paraId="5860A594" w14:textId="2AE41FAC" w:rsidR="00A97AEF" w:rsidRDefault="00A97AEF" w:rsidP="00C04D67">
            <w:pPr>
              <w:pStyle w:val="TableParagraph"/>
              <w:spacing w:line="264" w:lineRule="auto"/>
              <w:ind w:left="28" w:right="69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Negative indicators on contract performance.</w:t>
            </w:r>
          </w:p>
          <w:p w14:paraId="5DCBAD2B" w14:textId="6CDEF569" w:rsidR="00E345BB" w:rsidRDefault="00E345BB" w:rsidP="00A97AEF">
            <w:pPr>
              <w:pStyle w:val="TableParagraph"/>
              <w:spacing w:line="264" w:lineRule="auto"/>
              <w:ind w:left="28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Increased cost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 w:rsidR="00A97AEF">
              <w:rPr>
                <w:rFonts w:ascii="Arial"/>
                <w:w w:val="103"/>
                <w:sz w:val="17"/>
              </w:rPr>
              <w:t>service.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8A2FF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68097" w14:textId="5DD45748" w:rsidR="00E345BB" w:rsidRDefault="00BD2819" w:rsidP="00A97AEF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A321" w14:textId="15322151" w:rsidR="00E345BB" w:rsidRDefault="00BD2819" w:rsidP="006054C0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9D3036" w14:textId="1E24D678" w:rsidR="00E345BB" w:rsidRDefault="00BD2819" w:rsidP="006054C0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AA09" w14:textId="77F15157" w:rsidR="006054C0" w:rsidRDefault="006054C0" w:rsidP="00AF451A">
            <w:pPr>
              <w:pStyle w:val="TableParagraph"/>
              <w:spacing w:line="276" w:lineRule="auto"/>
              <w:ind w:left="2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Weekly waste report</w:t>
            </w:r>
            <w:r w:rsidR="00AF451A">
              <w:rPr>
                <w:rFonts w:ascii="Arial"/>
                <w:w w:val="105"/>
                <w:sz w:val="17"/>
              </w:rPr>
              <w:t>ing,</w:t>
            </w:r>
            <w:r>
              <w:rPr>
                <w:rFonts w:ascii="Arial"/>
                <w:w w:val="105"/>
                <w:sz w:val="17"/>
              </w:rPr>
              <w:t xml:space="preserve"> joint monitoring of KPIs</w:t>
            </w:r>
            <w:r w:rsidR="00AF451A">
              <w:rPr>
                <w:rFonts w:ascii="Arial"/>
                <w:w w:val="105"/>
                <w:sz w:val="17"/>
              </w:rPr>
              <w:t xml:space="preserve"> and service monitoring with Boroughs and service partners.</w:t>
            </w:r>
          </w:p>
          <w:p w14:paraId="6C4AD41E" w14:textId="77777777" w:rsidR="006054C0" w:rsidRDefault="006054C0" w:rsidP="00AF451A">
            <w:pPr>
              <w:pStyle w:val="TableParagraph"/>
              <w:spacing w:line="276" w:lineRule="auto"/>
              <w:ind w:left="2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Regular communications with government and regulators at a senior level and with national associations.</w:t>
            </w:r>
          </w:p>
          <w:p w14:paraId="0525C9FF" w14:textId="2A3F65BF" w:rsidR="006054C0" w:rsidRDefault="006054C0" w:rsidP="00AF451A">
            <w:pPr>
              <w:pStyle w:val="TableParagraph"/>
              <w:spacing w:line="276" w:lineRule="auto"/>
              <w:ind w:left="2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Business continuity planning and regular reviews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</w:t>
            </w:r>
            <w:r w:rsidR="00E345BB"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contingency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arrangements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on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each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w w:val="105"/>
                <w:sz w:val="17"/>
              </w:rPr>
              <w:t>.</w:t>
            </w:r>
          </w:p>
          <w:p w14:paraId="0C93AB48" w14:textId="77777777" w:rsidR="002D378B" w:rsidRDefault="002D378B" w:rsidP="002D378B">
            <w:pPr>
              <w:pStyle w:val="TableParagraph"/>
              <w:spacing w:line="276" w:lineRule="auto"/>
              <w:ind w:left="2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Continuity planning with Boroughs including reducing frequency of tipping and rescheduling tipping times at the transfer stations.</w:t>
            </w:r>
          </w:p>
          <w:p w14:paraId="5D2F2547" w14:textId="0FCA55C6" w:rsidR="00AF451A" w:rsidRDefault="00AF451A" w:rsidP="00AF451A">
            <w:pPr>
              <w:pStyle w:val="TableParagraph"/>
              <w:spacing w:line="276" w:lineRule="auto"/>
              <w:ind w:left="28"/>
              <w:rPr>
                <w:rFonts w:ascii="Arial"/>
                <w:w w:val="105"/>
                <w:sz w:val="17"/>
              </w:rPr>
            </w:pPr>
            <w:bookmarkStart w:id="0" w:name="_GoBack"/>
            <w:bookmarkEnd w:id="0"/>
            <w:r>
              <w:rPr>
                <w:rFonts w:ascii="Arial"/>
                <w:w w:val="105"/>
                <w:sz w:val="17"/>
              </w:rPr>
              <w:t>Emergency / fast procurement capability using dynamic procurement system and ensure key potential off takers are registered on the DPS.</w:t>
            </w:r>
          </w:p>
          <w:p w14:paraId="32B26A55" w14:textId="5DC24DAD" w:rsidR="006054C0" w:rsidRPr="00AF451A" w:rsidRDefault="00AF451A" w:rsidP="00AF451A">
            <w:pPr>
              <w:pStyle w:val="TableParagraph"/>
              <w:spacing w:line="276" w:lineRule="auto"/>
              <w:ind w:left="28"/>
              <w:rPr>
                <w:rFonts w:ascii="Arial" w:hAnsi="Arial" w:cs="Arial"/>
                <w:w w:val="105"/>
                <w:sz w:val="17"/>
              </w:rPr>
            </w:pPr>
            <w:r w:rsidRPr="00AF451A">
              <w:rPr>
                <w:rFonts w:ascii="Arial" w:hAnsi="Arial" w:cs="Arial"/>
                <w:w w:val="105"/>
                <w:sz w:val="17"/>
              </w:rPr>
              <w:t>£6m investments into cranes, weighbridges and compactors at</w:t>
            </w:r>
            <w:r w:rsidR="006054C0" w:rsidRPr="00AF451A">
              <w:rPr>
                <w:rFonts w:ascii="Arial" w:hAnsi="Arial" w:cs="Arial"/>
                <w:w w:val="105"/>
                <w:sz w:val="17"/>
              </w:rPr>
              <w:t xml:space="preserve"> rail linked sites.</w:t>
            </w:r>
          </w:p>
          <w:p w14:paraId="53473481" w14:textId="51B95380" w:rsidR="006054C0" w:rsidRPr="006054C0" w:rsidRDefault="00AF451A" w:rsidP="00AF451A">
            <w:pPr>
              <w:pStyle w:val="TableParagraph"/>
              <w:spacing w:line="276" w:lineRule="auto"/>
              <w:ind w:left="28"/>
              <w:rPr>
                <w:rFonts w:ascii="Arial"/>
                <w:b/>
                <w:w w:val="105"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Infrastructure investment plans linked to projects and change management.</w:t>
            </w:r>
          </w:p>
          <w:p w14:paraId="118589BB" w14:textId="27945F8E" w:rsidR="00E345BB" w:rsidRDefault="00AF451A" w:rsidP="00AF451A">
            <w:pPr>
              <w:pStyle w:val="TableParagraph"/>
              <w:spacing w:line="276" w:lineRule="auto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 xml:space="preserve">Stay aligned / maintain up to date </w:t>
            </w:r>
            <w:r w:rsidR="00455919">
              <w:rPr>
                <w:rFonts w:ascii="Arial"/>
                <w:w w:val="105"/>
                <w:sz w:val="17"/>
              </w:rPr>
              <w:t>knowledge of the waste market</w:t>
            </w:r>
            <w:r>
              <w:rPr>
                <w:rFonts w:ascii="Arial"/>
                <w:w w:val="105"/>
                <w:sz w:val="17"/>
              </w:rPr>
              <w:t>, waste flow planning.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21FB" w14:textId="5A43B500" w:rsidR="00E345BB" w:rsidRPr="002D7D9F" w:rsidRDefault="00BD2819" w:rsidP="00AF451A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w w:val="103"/>
                <w:sz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054D1" w14:textId="3127B9D5" w:rsidR="00E345BB" w:rsidRDefault="00AF451A" w:rsidP="00AF451A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226D8C39" w14:textId="09EDFAF8" w:rsidR="00E345BB" w:rsidRDefault="00455919" w:rsidP="00AF451A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21B57" w14:textId="4BB24C3F" w:rsidR="00E345BB" w:rsidRDefault="00B3728F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Head of Service Delivery</w:t>
            </w:r>
          </w:p>
        </w:tc>
      </w:tr>
      <w:tr w:rsidR="00B27AB0" w:rsidRPr="00B27AB0" w14:paraId="41BC1C2F" w14:textId="77777777" w:rsidTr="00C20AA8">
        <w:tc>
          <w:tcPr>
            <w:tcW w:w="272" w:type="dxa"/>
            <w:tcBorders>
              <w:right w:val="single" w:sz="6" w:space="0" w:color="000000"/>
            </w:tcBorders>
          </w:tcPr>
          <w:p w14:paraId="22F1F972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DEB7" w14:textId="61E119B7" w:rsidR="003B1756" w:rsidRDefault="00297C15" w:rsidP="00C04D67">
            <w:pPr>
              <w:pStyle w:val="TableParagraph"/>
              <w:spacing w:line="264" w:lineRule="auto"/>
              <w:ind w:left="28" w:right="47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Legislative cost pressure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eg</w:t>
            </w:r>
            <w:proofErr w:type="spellEnd"/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C20AA8">
              <w:rPr>
                <w:rFonts w:ascii="Arial"/>
                <w:color w:val="000000" w:themeColor="text1"/>
                <w:w w:val="105"/>
                <w:sz w:val="17"/>
              </w:rPr>
              <w:t xml:space="preserve">Carbon tax / Emission trading scheme will be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implemented faster</w:t>
            </w:r>
            <w:r w:rsidR="00C20AA8">
              <w:rPr>
                <w:rFonts w:ascii="Arial"/>
                <w:color w:val="000000" w:themeColor="text1"/>
                <w:w w:val="105"/>
                <w:sz w:val="17"/>
              </w:rPr>
              <w:t xml:space="preserve"> than our ch</w:t>
            </w:r>
            <w:r w:rsidR="00AF451A">
              <w:rPr>
                <w:rFonts w:ascii="Arial"/>
                <w:color w:val="000000" w:themeColor="text1"/>
                <w:w w:val="105"/>
                <w:sz w:val="17"/>
              </w:rPr>
              <w:t xml:space="preserve">ange </w:t>
            </w:r>
            <w:proofErr w:type="spellStart"/>
            <w:r w:rsidR="00C20AA8">
              <w:rPr>
                <w:rFonts w:ascii="Arial"/>
                <w:color w:val="000000" w:themeColor="text1"/>
                <w:w w:val="105"/>
                <w:sz w:val="17"/>
              </w:rPr>
              <w:t>programmes</w:t>
            </w:r>
            <w:proofErr w:type="spellEnd"/>
            <w:r w:rsidR="00AF451A">
              <w:rPr>
                <w:rFonts w:ascii="Arial"/>
                <w:color w:val="000000" w:themeColor="text1"/>
                <w:w w:val="105"/>
                <w:sz w:val="17"/>
              </w:rPr>
              <w:t xml:space="preserve"> to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reduce waste</w:t>
            </w:r>
            <w:r w:rsidR="003B1756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  <w:p w14:paraId="7694FF8A" w14:textId="56F9CFEB" w:rsidR="00E345BB" w:rsidRPr="00B27AB0" w:rsidRDefault="003B1756" w:rsidP="00880FF9">
            <w:pPr>
              <w:pStyle w:val="TableParagraph"/>
              <w:spacing w:line="264" w:lineRule="auto"/>
              <w:ind w:left="28" w:right="47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Boroughs </w:t>
            </w:r>
            <w:r w:rsidR="00880FF9">
              <w:rPr>
                <w:rFonts w:ascii="Arial"/>
                <w:color w:val="000000" w:themeColor="text1"/>
                <w:w w:val="105"/>
                <w:sz w:val="17"/>
              </w:rPr>
              <w:t>m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="00880FF9">
              <w:rPr>
                <w:rFonts w:ascii="Arial"/>
                <w:color w:val="000000" w:themeColor="text1"/>
                <w:w w:val="105"/>
                <w:sz w:val="17"/>
              </w:rPr>
              <w:t>y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us</w:t>
            </w:r>
            <w:r w:rsidR="00880FF9">
              <w:rPr>
                <w:rFonts w:ascii="Arial"/>
                <w:color w:val="000000" w:themeColor="text1"/>
                <w:w w:val="105"/>
                <w:sz w:val="17"/>
              </w:rPr>
              <w:t>e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money needed to invest in change to plug short term funding gaps.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1C51" w14:textId="5A990825" w:rsidR="00880FF9" w:rsidRDefault="003B1756" w:rsidP="00880FF9">
            <w:pPr>
              <w:pStyle w:val="TableParagraph"/>
              <w:spacing w:line="191" w:lineRule="exact"/>
              <w:ind w:left="2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Failure to invest suffi</w:t>
            </w:r>
            <w:r w:rsidR="00C20AA8">
              <w:rPr>
                <w:rFonts w:ascii="Arial"/>
                <w:color w:val="000000" w:themeColor="text1"/>
                <w:w w:val="105"/>
                <w:sz w:val="17"/>
              </w:rPr>
              <w:t>ciently in projects to reduce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waste.</w:t>
            </w:r>
            <w:r w:rsidR="00880FF9">
              <w:rPr>
                <w:rFonts w:ascii="Arial"/>
                <w:color w:val="000000" w:themeColor="text1"/>
                <w:w w:val="105"/>
                <w:sz w:val="17"/>
              </w:rPr>
              <w:t xml:space="preserve"> Levy growth over the medium term.</w:t>
            </w:r>
          </w:p>
          <w:p w14:paraId="02FF22CF" w14:textId="1BA23A1A" w:rsidR="00E345BB" w:rsidRPr="00B27AB0" w:rsidRDefault="00E345BB" w:rsidP="00C20AA8">
            <w:pPr>
              <w:pStyle w:val="TableParagraph"/>
              <w:spacing w:line="191" w:lineRule="exact"/>
              <w:ind w:left="28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78A29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C1C4" w14:textId="26D261DB" w:rsidR="00E345BB" w:rsidRPr="00B27AB0" w:rsidRDefault="003B1756" w:rsidP="003B1756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79F5F" w14:textId="63C05C52" w:rsidR="00E345BB" w:rsidRPr="00B27AB0" w:rsidRDefault="003B1756" w:rsidP="003B1756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068F6D83" w14:textId="4EF1A0C9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</w:t>
            </w:r>
            <w:r w:rsidR="003B1756">
              <w:rPr>
                <w:rFonts w:ascii="Arial"/>
                <w:color w:val="000000" w:themeColor="text1"/>
                <w:w w:val="105"/>
                <w:sz w:val="17"/>
              </w:rPr>
              <w:t>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1E1B" w14:textId="08E5B0FA" w:rsidR="003B1756" w:rsidRPr="003B1756" w:rsidRDefault="003B1756" w:rsidP="00346687">
            <w:pPr>
              <w:pStyle w:val="TableParagraph"/>
              <w:spacing w:line="266" w:lineRule="auto"/>
              <w:ind w:left="28" w:right="41"/>
              <w:rPr>
                <w:rFonts w:ascii="Arial"/>
                <w:b/>
                <w:color w:val="000000" w:themeColor="text1"/>
                <w:w w:val="105"/>
                <w:sz w:val="17"/>
              </w:rPr>
            </w:pPr>
            <w:r w:rsidRPr="003B1756">
              <w:rPr>
                <w:rFonts w:ascii="Arial"/>
                <w:b/>
                <w:color w:val="000000" w:themeColor="text1"/>
                <w:w w:val="105"/>
                <w:sz w:val="17"/>
              </w:rPr>
              <w:t>WLWA medium term strategy review.</w:t>
            </w:r>
          </w:p>
          <w:p w14:paraId="3066C9BB" w14:textId="46E27B95" w:rsidR="00F40D03" w:rsidRDefault="00F40D03" w:rsidP="00346687">
            <w:pPr>
              <w:pStyle w:val="TableParagraph"/>
              <w:spacing w:line="266" w:lineRule="auto"/>
              <w:ind w:left="28" w:right="41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Savings strategy to reduce waste resulted in projects team</w:t>
            </w:r>
            <w:r w:rsidR="00880FF9">
              <w:rPr>
                <w:rFonts w:ascii="Arial"/>
                <w:color w:val="000000" w:themeColor="text1"/>
                <w:w w:val="105"/>
                <w:sz w:val="17"/>
              </w:rPr>
              <w:t>, now growing in maturity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  <w:p w14:paraId="53E5EA6B" w14:textId="0D29E8AC" w:rsidR="003B1756" w:rsidRDefault="00F40D03" w:rsidP="00346687">
            <w:pPr>
              <w:pStyle w:val="TableParagraph"/>
              <w:spacing w:line="266" w:lineRule="auto"/>
              <w:ind w:left="28" w:right="41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Harness additional</w:t>
            </w:r>
            <w:r w:rsidR="003B1756">
              <w:rPr>
                <w:rFonts w:ascii="Arial"/>
                <w:color w:val="000000" w:themeColor="text1"/>
                <w:w w:val="105"/>
                <w:sz w:val="17"/>
              </w:rPr>
              <w:t xml:space="preserve"> savings / income for reinvestment in projects (EPR plan, electricity income, energy savings, </w:t>
            </w:r>
            <w:proofErr w:type="spellStart"/>
            <w:r w:rsidR="003B1756">
              <w:rPr>
                <w:rFonts w:ascii="Arial"/>
                <w:color w:val="000000" w:themeColor="text1"/>
                <w:w w:val="105"/>
                <w:sz w:val="17"/>
              </w:rPr>
              <w:t>recyclate</w:t>
            </w:r>
            <w:proofErr w:type="spellEnd"/>
            <w:r w:rsidR="003B1756">
              <w:rPr>
                <w:rFonts w:ascii="Arial"/>
                <w:color w:val="000000" w:themeColor="text1"/>
                <w:w w:val="105"/>
                <w:sz w:val="17"/>
              </w:rPr>
              <w:t xml:space="preserve"> income)</w:t>
            </w:r>
          </w:p>
          <w:p w14:paraId="535A0582" w14:textId="69E72337" w:rsidR="003B1756" w:rsidRDefault="00F40D03" w:rsidP="00346687">
            <w:pPr>
              <w:pStyle w:val="TableParagraph"/>
              <w:spacing w:line="266" w:lineRule="auto"/>
              <w:ind w:left="28" w:right="41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C</w:t>
            </w:r>
            <w:r w:rsidR="003B1756">
              <w:rPr>
                <w:rFonts w:ascii="Arial"/>
                <w:color w:val="000000" w:themeColor="text1"/>
                <w:w w:val="105"/>
                <w:sz w:val="17"/>
              </w:rPr>
              <w:t>ollaborative strategy planning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with Boroughs</w:t>
            </w:r>
            <w:r w:rsidR="003B1756">
              <w:rPr>
                <w:rFonts w:ascii="Arial"/>
                <w:color w:val="000000" w:themeColor="text1"/>
                <w:w w:val="105"/>
                <w:sz w:val="17"/>
              </w:rPr>
              <w:t xml:space="preserve">, JMWMS, </w:t>
            </w:r>
            <w:r w:rsidR="003B1756" w:rsidRPr="00C20AA8">
              <w:rPr>
                <w:rFonts w:ascii="Arial"/>
                <w:b/>
                <w:color w:val="000000" w:themeColor="text1"/>
                <w:w w:val="105"/>
                <w:sz w:val="17"/>
              </w:rPr>
              <w:t>A plan for 2030</w:t>
            </w:r>
            <w:r w:rsidR="003B1756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  <w:p w14:paraId="39529062" w14:textId="39B06E0C" w:rsidR="00C20AA8" w:rsidRDefault="003B1756" w:rsidP="00346687">
            <w:pPr>
              <w:pStyle w:val="TableParagraph"/>
              <w:spacing w:line="266" w:lineRule="auto"/>
              <w:ind w:left="28" w:right="41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Regular reviews of the finance strategy </w:t>
            </w:r>
            <w:r w:rsidR="00880FF9">
              <w:rPr>
                <w:rFonts w:ascii="Arial"/>
                <w:color w:val="000000" w:themeColor="text1"/>
                <w:w w:val="105"/>
                <w:sz w:val="17"/>
              </w:rPr>
              <w:t xml:space="preserve">and project KPIs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with Environment Directors and Finance Directors.</w:t>
            </w:r>
          </w:p>
          <w:p w14:paraId="4E6F996B" w14:textId="28A76821" w:rsidR="003B1756" w:rsidRDefault="003B1756" w:rsidP="00346687">
            <w:pPr>
              <w:pStyle w:val="TableParagraph"/>
              <w:spacing w:line="266" w:lineRule="auto"/>
              <w:ind w:left="28" w:right="41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Food waste project to reduce waste, reduce cost and increase recycling rates.</w:t>
            </w:r>
          </w:p>
          <w:p w14:paraId="2FB4A17D" w14:textId="108182E0" w:rsidR="003B1756" w:rsidRDefault="003B1756" w:rsidP="00346687">
            <w:pPr>
              <w:pStyle w:val="TableParagraph"/>
              <w:spacing w:line="266" w:lineRule="auto"/>
              <w:ind w:left="28" w:right="41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Digital twin project to map </w:t>
            </w:r>
            <w:r w:rsidR="00C20AA8">
              <w:rPr>
                <w:rFonts w:ascii="Arial"/>
                <w:color w:val="000000" w:themeColor="text1"/>
                <w:w w:val="105"/>
                <w:sz w:val="17"/>
              </w:rPr>
              <w:t>current services and waste flows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and plan </w:t>
            </w:r>
            <w:r w:rsidR="00C20AA8">
              <w:rPr>
                <w:rFonts w:ascii="Arial"/>
                <w:color w:val="000000" w:themeColor="text1"/>
                <w:w w:val="105"/>
                <w:sz w:val="17"/>
              </w:rPr>
              <w:t>future opportunities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of service changes</w:t>
            </w:r>
            <w:r w:rsidR="00C20AA8">
              <w:rPr>
                <w:rFonts w:ascii="Arial"/>
                <w:color w:val="000000" w:themeColor="text1"/>
                <w:w w:val="105"/>
                <w:sz w:val="17"/>
              </w:rPr>
              <w:t>/improvements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  <w:p w14:paraId="3B88D8A8" w14:textId="631F555A" w:rsidR="00E345BB" w:rsidRDefault="00C20AA8" w:rsidP="00C20AA8">
            <w:pPr>
              <w:pStyle w:val="TableParagraph"/>
              <w:spacing w:line="266" w:lineRule="auto"/>
              <w:ind w:left="28" w:right="4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 xml:space="preserve">Social value and reuse project invests in income generation at HRRCs, supports community </w:t>
            </w:r>
            <w:r w:rsidR="00880FF9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good growth</w:t>
            </w:r>
            <w:r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 xml:space="preserve"> and positively informs residents about the value of waste.</w:t>
            </w:r>
          </w:p>
          <w:p w14:paraId="72CA668F" w14:textId="77777777" w:rsidR="00C20AA8" w:rsidRDefault="00C20AA8" w:rsidP="00C20AA8">
            <w:pPr>
              <w:pStyle w:val="TableParagraph"/>
              <w:spacing w:line="266" w:lineRule="auto"/>
              <w:ind w:left="28" w:right="4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Communications project tests the knowledge of residents against an ideal.</w:t>
            </w:r>
          </w:p>
          <w:p w14:paraId="1F4296B2" w14:textId="5D1642FF" w:rsidR="009C6D6C" w:rsidRPr="00B800BB" w:rsidRDefault="00B800BB" w:rsidP="00B800BB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</w:pPr>
            <w:r w:rsidRPr="009C6D6C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Prepare to pro-actively remove plastics </w:t>
            </w:r>
            <w:r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from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EfW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 waste </w:t>
            </w:r>
            <w:r w:rsidRPr="009C6D6C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at the right time (legislation or to balan</w:t>
            </w:r>
            <w:r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ce removal of food waste)</w:t>
            </w:r>
            <w:r w:rsidRPr="009C6D6C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AF88" w14:textId="2AD6BA8C" w:rsidR="00E345BB" w:rsidRPr="00B27AB0" w:rsidRDefault="00C20AA8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11A4" w14:textId="3AA9EC0E" w:rsidR="00E345BB" w:rsidRPr="00B27AB0" w:rsidRDefault="00C20AA8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2E36A4D6" w14:textId="6C922993" w:rsidR="00E345BB" w:rsidRPr="00B27AB0" w:rsidRDefault="00C20AA8" w:rsidP="00C20AA8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757B1" w14:textId="641884CD" w:rsidR="00E345BB" w:rsidRPr="00B27AB0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211D8C" w:rsidRPr="00B27AB0" w14:paraId="428B7C72" w14:textId="77777777" w:rsidTr="00F17002">
        <w:tc>
          <w:tcPr>
            <w:tcW w:w="272" w:type="dxa"/>
            <w:tcBorders>
              <w:right w:val="single" w:sz="6" w:space="0" w:color="000000"/>
            </w:tcBorders>
          </w:tcPr>
          <w:p w14:paraId="19E5611A" w14:textId="77777777" w:rsidR="00211D8C" w:rsidRPr="00B27AB0" w:rsidDel="00B17706" w:rsidRDefault="00211D8C" w:rsidP="00F17002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6E22" w14:textId="28E8F473" w:rsidR="00211D8C" w:rsidRDefault="00211D8C" w:rsidP="00F17002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The economic climate will impact our ability to retain staff.</w:t>
            </w:r>
          </w:p>
          <w:p w14:paraId="746F058A" w14:textId="571C607D" w:rsidR="00211D8C" w:rsidRDefault="00211D8C" w:rsidP="00F17002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Recruitment will be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difficult and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/ or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take a long while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due to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eg</w:t>
            </w:r>
            <w:proofErr w:type="spellEnd"/>
            <w:r>
              <w:rPr>
                <w:rFonts w:ascii="Arial"/>
                <w:color w:val="000000" w:themeColor="text1"/>
                <w:w w:val="105"/>
                <w:sz w:val="17"/>
              </w:rPr>
              <w:t>: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scarcity or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i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ncomplete experience/training</w:t>
            </w:r>
            <w:proofErr w:type="gramStart"/>
            <w:r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proofErr w:type="gramEnd"/>
          </w:p>
          <w:p w14:paraId="12D21A52" w14:textId="77777777" w:rsidR="00211D8C" w:rsidRPr="00B27AB0" w:rsidRDefault="00211D8C" w:rsidP="00211D8C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138C" w14:textId="766A2407" w:rsidR="00211D8C" w:rsidRDefault="00211D8C" w:rsidP="00211D8C">
            <w:pPr>
              <w:pStyle w:val="TableParagraph"/>
              <w:spacing w:line="264" w:lineRule="auto"/>
              <w:ind w:left="28"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Additional pressure on HR, Managers and remaining staff.  </w:t>
            </w:r>
          </w:p>
          <w:p w14:paraId="4DC7FE4E" w14:textId="77777777" w:rsidR="00211D8C" w:rsidRDefault="00211D8C" w:rsidP="00211D8C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New people need time to be trained in skills for the future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  <w:p w14:paraId="03429C3C" w14:textId="429459ED" w:rsidR="00211D8C" w:rsidRDefault="00211D8C" w:rsidP="00211D8C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Time lost on projects</w:t>
            </w:r>
            <w:proofErr w:type="gram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proofErr w:type="gramEnd"/>
          </w:p>
          <w:p w14:paraId="2148733D" w14:textId="04835290" w:rsidR="00211D8C" w:rsidRPr="00B27AB0" w:rsidRDefault="00211D8C" w:rsidP="00F17002">
            <w:pPr>
              <w:pStyle w:val="TableParagraph"/>
              <w:spacing w:line="264" w:lineRule="auto"/>
              <w:ind w:left="28" w:right="64"/>
              <w:rPr>
                <w:rFonts w:ascii="Arial"/>
                <w:color w:val="000000" w:themeColor="text1"/>
                <w:w w:val="105"/>
                <w:sz w:val="17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9AE85" w14:textId="77777777" w:rsidR="00211D8C" w:rsidRPr="00B27AB0" w:rsidRDefault="00211D8C" w:rsidP="00F17002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Operational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0979" w14:textId="77777777" w:rsidR="00211D8C" w:rsidRPr="00B27AB0" w:rsidRDefault="00211D8C" w:rsidP="00F17002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D22D4" w14:textId="77777777" w:rsidR="00211D8C" w:rsidRPr="00B27AB0" w:rsidRDefault="00211D8C" w:rsidP="00F17002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B0DD783" w14:textId="77777777" w:rsidR="00211D8C" w:rsidRPr="00B27AB0" w:rsidRDefault="00211D8C" w:rsidP="00F17002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94C8" w14:textId="77777777" w:rsidR="00211D8C" w:rsidRDefault="00211D8C" w:rsidP="00F17002">
            <w:pPr>
              <w:pStyle w:val="TableParagraph"/>
              <w:spacing w:line="276" w:lineRule="auto"/>
              <w:ind w:left="28" w:right="335"/>
              <w:rPr>
                <w:rFonts w:ascii="Arial" w:hAnsi="Arial" w:cs="Arial"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Monday morning strategic meetings.</w:t>
            </w:r>
          </w:p>
          <w:p w14:paraId="46858E7A" w14:textId="77777777" w:rsidR="00211D8C" w:rsidRPr="00AF451A" w:rsidRDefault="00211D8C" w:rsidP="00F17002">
            <w:pPr>
              <w:pStyle w:val="TableParagraph"/>
              <w:spacing w:line="276" w:lineRule="auto"/>
              <w:ind w:left="28" w:right="335"/>
              <w:rPr>
                <w:rFonts w:ascii="Arial" w:hAnsi="Arial" w:cs="Arial"/>
                <w:color w:val="000000" w:themeColor="text1"/>
                <w:w w:val="105"/>
                <w:sz w:val="17"/>
              </w:rPr>
            </w:pPr>
            <w:r w:rsidRPr="00AF451A">
              <w:rPr>
                <w:rFonts w:ascii="Arial" w:hAnsi="Arial" w:cs="Arial"/>
                <w:color w:val="000000" w:themeColor="text1"/>
                <w:w w:val="105"/>
                <w:sz w:val="17"/>
              </w:rPr>
              <w:t>Monthly team meetings in person to maintain cohesiveness with regular focus on knowledge, purpose, culture and values.</w:t>
            </w:r>
          </w:p>
          <w:p w14:paraId="0CB7C5A6" w14:textId="77777777" w:rsidR="00211D8C" w:rsidRPr="00AF451A" w:rsidRDefault="00211D8C" w:rsidP="00F17002">
            <w:pPr>
              <w:pStyle w:val="TableParagraph"/>
              <w:spacing w:line="276" w:lineRule="auto"/>
              <w:ind w:left="28" w:right="335"/>
              <w:rPr>
                <w:rFonts w:ascii="Arial" w:hAnsi="Arial" w:cs="Arial"/>
                <w:color w:val="000000" w:themeColor="text1"/>
                <w:w w:val="105"/>
                <w:sz w:val="17"/>
              </w:rPr>
            </w:pPr>
            <w:r w:rsidRPr="00AF451A">
              <w:rPr>
                <w:rFonts w:ascii="Arial" w:hAnsi="Arial" w:cs="Arial"/>
                <w:color w:val="000000" w:themeColor="text1"/>
                <w:w w:val="105"/>
                <w:sz w:val="17"/>
              </w:rPr>
              <w:t>Core training on coaching, insights, lean and six sigma and digital skills “the future of work” led and planned by SLT.</w:t>
            </w:r>
          </w:p>
          <w:p w14:paraId="0126374B" w14:textId="77777777" w:rsidR="00211D8C" w:rsidRPr="00AF451A" w:rsidRDefault="00211D8C" w:rsidP="00F17002">
            <w:pPr>
              <w:pStyle w:val="TableParagraph"/>
              <w:spacing w:line="276" w:lineRule="auto"/>
              <w:ind w:left="28" w:right="335"/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</w:pPr>
            <w:r w:rsidRPr="00AF451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Leaders and Managers to monitor team turnover, regularly review succession planning, skills gaps analysis, job descriptions and job market.</w:t>
            </w:r>
          </w:p>
          <w:p w14:paraId="3223DE63" w14:textId="77777777" w:rsidR="00211D8C" w:rsidRPr="00AF451A" w:rsidRDefault="00211D8C" w:rsidP="00F17002">
            <w:pPr>
              <w:pStyle w:val="TableParagraph"/>
              <w:spacing w:line="276" w:lineRule="auto"/>
              <w:ind w:left="28" w:right="335"/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</w:pPr>
            <w:r w:rsidRPr="00AF451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Procure contracts to support the projects and spread the risk.</w:t>
            </w:r>
          </w:p>
          <w:p w14:paraId="251740E7" w14:textId="77777777" w:rsidR="00211D8C" w:rsidRPr="00AF451A" w:rsidRDefault="00211D8C" w:rsidP="00F17002">
            <w:pPr>
              <w:pStyle w:val="TableParagraph"/>
              <w:spacing w:line="276" w:lineRule="auto"/>
              <w:ind w:left="28" w:right="335"/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</w:pPr>
            <w:r w:rsidRPr="00AF451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Review the value of operational work in the current market and our ability to attract high quality staff.</w:t>
            </w:r>
          </w:p>
          <w:p w14:paraId="0821A118" w14:textId="77777777" w:rsidR="00211D8C" w:rsidRPr="00B27AB0" w:rsidRDefault="00211D8C" w:rsidP="00F17002">
            <w:pPr>
              <w:pStyle w:val="TableParagraph"/>
              <w:spacing w:line="276" w:lineRule="auto"/>
              <w:ind w:left="28" w:right="335"/>
              <w:rPr>
                <w:rFonts w:ascii="Arial"/>
                <w:color w:val="000000" w:themeColor="text1"/>
                <w:w w:val="105"/>
                <w:sz w:val="17"/>
              </w:rPr>
            </w:pPr>
            <w:r w:rsidRPr="00AF451A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Offer </w:t>
            </w:r>
            <w:proofErr w:type="spellStart"/>
            <w:r w:rsidRPr="00AF451A">
              <w:rPr>
                <w:rFonts w:ascii="Arial" w:hAnsi="Arial" w:cs="Arial"/>
                <w:color w:val="000000" w:themeColor="text1"/>
                <w:w w:val="105"/>
                <w:sz w:val="17"/>
              </w:rPr>
              <w:t>secondment</w:t>
            </w:r>
            <w:proofErr w:type="spellEnd"/>
            <w:r w:rsidRPr="00AF451A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 / staff sharing arrangements to maintain service levels with Boroughs and service partners.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DD646" w14:textId="77777777" w:rsidR="00211D8C" w:rsidRPr="00B27AB0" w:rsidRDefault="00211D8C" w:rsidP="00F17002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1EE45" w14:textId="77777777" w:rsidR="00211D8C" w:rsidRPr="00B27AB0" w:rsidRDefault="00211D8C" w:rsidP="00F17002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D9E9D0E" w14:textId="77777777" w:rsidR="00211D8C" w:rsidRPr="00B27AB0" w:rsidRDefault="00211D8C" w:rsidP="00F17002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BE4F7" w14:textId="77777777" w:rsidR="00211D8C" w:rsidRPr="00B27AB0" w:rsidRDefault="00211D8C" w:rsidP="00F17002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Managing Director</w:t>
            </w:r>
          </w:p>
        </w:tc>
      </w:tr>
      <w:tr w:rsidR="00B27AB0" w:rsidRPr="00B27AB0" w14:paraId="7455F278" w14:textId="77777777" w:rsidTr="00880FF9">
        <w:tc>
          <w:tcPr>
            <w:tcW w:w="272" w:type="dxa"/>
            <w:tcBorders>
              <w:right w:val="single" w:sz="6" w:space="0" w:color="000000"/>
            </w:tcBorders>
          </w:tcPr>
          <w:p w14:paraId="41AC4DAE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AF1B" w14:textId="4CFE98D7" w:rsidR="00E345BB" w:rsidRPr="00B27AB0" w:rsidRDefault="00E345BB" w:rsidP="00880FF9">
            <w:pPr>
              <w:pStyle w:val="TableParagraph"/>
              <w:spacing w:line="264" w:lineRule="auto"/>
              <w:ind w:left="28" w:right="99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="00880FF9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complexity </w:t>
            </w:r>
            <w:proofErr w:type="gramStart"/>
            <w:r w:rsidR="00880FF9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>of  the</w:t>
            </w:r>
            <w:proofErr w:type="gramEnd"/>
            <w:r w:rsidR="00880FF9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="00E93BD6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PPP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mechanisms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="00880FF9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>results in unintended consequences</w:t>
            </w:r>
            <w:r w:rsidR="0006096E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9204" w14:textId="26DE4D69" w:rsidR="00E345BB" w:rsidRPr="00B27AB0" w:rsidRDefault="00E93BD6" w:rsidP="005A3437">
            <w:pPr>
              <w:pStyle w:val="TableParagraph"/>
              <w:tabs>
                <w:tab w:val="left" w:pos="1095"/>
              </w:tabs>
              <w:spacing w:before="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Less income or saving than expected following the capacity increase variation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1D7C2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321" w14:textId="591A1EE7" w:rsidR="00E345BB" w:rsidRPr="00B27AB0" w:rsidRDefault="00E93BD6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8969" w14:textId="77777777" w:rsidR="00E345BB" w:rsidRPr="00B27AB0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702EA8" w14:textId="2A79C1F5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12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7FFB" w14:textId="5F86C87D" w:rsidR="009B71FC" w:rsidRDefault="009B71FC" w:rsidP="009B71FC">
            <w:pPr>
              <w:pStyle w:val="TableParagraph"/>
              <w:spacing w:line="266" w:lineRule="auto"/>
              <w:ind w:left="28" w:right="525"/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SLT to deliver the variation with support from Sharpe Pritchard using in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depth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knowledge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>and experience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.</w:t>
            </w:r>
          </w:p>
          <w:p w14:paraId="3A5D30CA" w14:textId="1B705AA3" w:rsidR="009B71FC" w:rsidRDefault="00E93BD6" w:rsidP="009B71FC">
            <w:pPr>
              <w:pStyle w:val="TableParagraph"/>
              <w:spacing w:line="266" w:lineRule="auto"/>
              <w:ind w:left="28" w:right="525"/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Thorough checks and testing </w:t>
            </w:r>
            <w:r w:rsidR="009B71FC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throughout negotiation and </w:t>
            </w:r>
            <w:r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prior to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finalising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 the variation.</w:t>
            </w:r>
          </w:p>
          <w:p w14:paraId="4051E533" w14:textId="505FD81A" w:rsidR="009B71FC" w:rsidRDefault="009B71FC" w:rsidP="009B71FC">
            <w:pPr>
              <w:pStyle w:val="TableParagraph"/>
              <w:spacing w:line="266" w:lineRule="auto"/>
              <w:ind w:left="28" w:right="525"/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Financial modelling to support the variation and contract management.</w:t>
            </w:r>
          </w:p>
          <w:p w14:paraId="6885E56C" w14:textId="77777777" w:rsidR="009B71FC" w:rsidRDefault="00E345BB" w:rsidP="009B71FC">
            <w:pPr>
              <w:pStyle w:val="TableParagraph"/>
              <w:spacing w:line="266" w:lineRule="auto"/>
              <w:ind w:left="28" w:right="525"/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</w:pPr>
            <w:r w:rsidRPr="009B71FC">
              <w:rPr>
                <w:rFonts w:ascii="Arial" w:eastAsia="Arial" w:hAnsi="Arial" w:cs="Arial"/>
                <w:b/>
                <w:color w:val="000000" w:themeColor="text1"/>
                <w:w w:val="105"/>
                <w:sz w:val="17"/>
                <w:szCs w:val="17"/>
              </w:rPr>
              <w:t>Independent</w:t>
            </w:r>
            <w:r w:rsidRPr="009B71FC">
              <w:rPr>
                <w:rFonts w:ascii="Arial" w:eastAsia="Arial" w:hAnsi="Arial" w:cs="Arial"/>
                <w:b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9B71FC">
              <w:rPr>
                <w:rFonts w:ascii="Arial" w:eastAsia="Arial" w:hAnsi="Arial" w:cs="Arial"/>
                <w:b/>
                <w:color w:val="000000" w:themeColor="text1"/>
                <w:w w:val="105"/>
                <w:sz w:val="17"/>
                <w:szCs w:val="17"/>
              </w:rPr>
              <w:t>audit</w:t>
            </w:r>
            <w:r w:rsidRPr="009B71FC">
              <w:rPr>
                <w:rFonts w:ascii="Arial" w:eastAsia="Arial" w:hAnsi="Arial" w:cs="Arial"/>
                <w:b/>
                <w:color w:val="000000" w:themeColor="text1"/>
                <w:spacing w:val="-13"/>
                <w:w w:val="105"/>
                <w:sz w:val="17"/>
                <w:szCs w:val="17"/>
              </w:rPr>
              <w:t xml:space="preserve"> </w:t>
            </w:r>
            <w:r w:rsidRPr="009B71FC">
              <w:rPr>
                <w:rFonts w:ascii="Arial" w:eastAsia="Arial" w:hAnsi="Arial" w:cs="Arial"/>
                <w:b/>
                <w:color w:val="000000" w:themeColor="text1"/>
                <w:w w:val="105"/>
                <w:sz w:val="17"/>
                <w:szCs w:val="17"/>
              </w:rPr>
              <w:t>of</w:t>
            </w:r>
            <w:r w:rsidRPr="009B71FC">
              <w:rPr>
                <w:rFonts w:ascii="Arial" w:eastAsia="Arial" w:hAnsi="Arial" w:cs="Arial"/>
                <w:b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9B71FC">
              <w:rPr>
                <w:rFonts w:ascii="Arial" w:eastAsia="Arial" w:hAnsi="Arial" w:cs="Arial"/>
                <w:b/>
                <w:color w:val="000000" w:themeColor="text1"/>
                <w:w w:val="105"/>
                <w:sz w:val="17"/>
                <w:szCs w:val="17"/>
              </w:rPr>
              <w:t>payment</w:t>
            </w:r>
            <w:r w:rsidRPr="009B71FC">
              <w:rPr>
                <w:rFonts w:ascii="Arial" w:eastAsia="Arial" w:hAnsi="Arial" w:cs="Arial"/>
                <w:b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9B71FC">
              <w:rPr>
                <w:rFonts w:ascii="Arial" w:eastAsia="Arial" w:hAnsi="Arial" w:cs="Arial"/>
                <w:b/>
                <w:color w:val="000000" w:themeColor="text1"/>
                <w:w w:val="105"/>
                <w:sz w:val="17"/>
                <w:szCs w:val="17"/>
              </w:rPr>
              <w:t>m</w:t>
            </w:r>
            <w:r w:rsidR="009B71FC">
              <w:rPr>
                <w:rFonts w:ascii="Arial" w:eastAsia="Arial" w:hAnsi="Arial" w:cs="Arial"/>
                <w:b/>
                <w:color w:val="000000" w:themeColor="text1"/>
                <w:w w:val="105"/>
                <w:sz w:val="17"/>
                <w:szCs w:val="17"/>
              </w:rPr>
              <w:t>echanism</w:t>
            </w:r>
            <w:r w:rsidRPr="009B71FC">
              <w:rPr>
                <w:rFonts w:ascii="Arial" w:eastAsia="Arial" w:hAnsi="Arial" w:cs="Arial"/>
                <w:b/>
                <w:color w:val="000000" w:themeColor="text1"/>
                <w:w w:val="105"/>
                <w:sz w:val="17"/>
                <w:szCs w:val="17"/>
              </w:rPr>
              <w:t>.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</w:p>
          <w:p w14:paraId="18BA8846" w14:textId="57A642BD" w:rsidR="00E345BB" w:rsidRPr="009B71FC" w:rsidRDefault="009B71FC" w:rsidP="009B71FC">
            <w:pPr>
              <w:pStyle w:val="TableParagraph"/>
              <w:spacing w:line="266" w:lineRule="auto"/>
              <w:ind w:left="28" w:right="525"/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T</w:t>
            </w:r>
            <w:r w:rsidR="00E345BB"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raining</w:t>
            </w:r>
            <w:r w:rsidR="00E345BB"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="00E345BB"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="00E345BB"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familiaris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ation</w:t>
            </w:r>
            <w:proofErr w:type="spellEnd"/>
            <w:r w:rsidR="00E345BB"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="00E345BB"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with</w:t>
            </w:r>
            <w:r w:rsidR="00E345BB"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="00E345BB"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payment</w:t>
            </w:r>
            <w:r w:rsidR="00E345BB" w:rsidRPr="00B27AB0">
              <w:rPr>
                <w:rFonts w:ascii="Arial" w:eastAsia="Arial" w:hAnsi="Arial" w:cs="Arial"/>
                <w:color w:val="000000" w:themeColor="text1"/>
                <w:spacing w:val="-21"/>
                <w:w w:val="105"/>
                <w:sz w:val="17"/>
                <w:szCs w:val="17"/>
              </w:rPr>
              <w:t xml:space="preserve"> </w:t>
            </w:r>
            <w:r w:rsidR="000E336B"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mechanisms. Periodic</w:t>
            </w:r>
            <w:r w:rsidR="00E345BB"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 billing file audits</w:t>
            </w:r>
            <w:r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A359D" w14:textId="3EF77FBA" w:rsidR="00E345BB" w:rsidRPr="00B27AB0" w:rsidRDefault="00880FF9" w:rsidP="009B71FC">
            <w:pPr>
              <w:pStyle w:val="TableParagraph"/>
              <w:spacing w:line="191" w:lineRule="exact"/>
              <w:ind w:left="256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915F" w14:textId="45C89244" w:rsidR="00E345BB" w:rsidRPr="00B27AB0" w:rsidRDefault="00880FF9" w:rsidP="009B71FC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4957C5A3" w14:textId="4150E3FF" w:rsidR="00E345BB" w:rsidRPr="00B27AB0" w:rsidRDefault="00880FF9" w:rsidP="009B71FC">
            <w:pPr>
              <w:pStyle w:val="TableParagraph"/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4DFE" w14:textId="2FBB4DC5" w:rsidR="00E345BB" w:rsidRPr="00B27AB0" w:rsidRDefault="005F3FF0" w:rsidP="005F3FF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6EC745FF" w14:textId="77777777" w:rsidTr="002449CA">
        <w:tc>
          <w:tcPr>
            <w:tcW w:w="272" w:type="dxa"/>
            <w:tcBorders>
              <w:right w:val="single" w:sz="6" w:space="0" w:color="000000"/>
            </w:tcBorders>
          </w:tcPr>
          <w:p w14:paraId="50515014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804B" w14:textId="769282E4" w:rsidR="00E345BB" w:rsidRPr="00B27AB0" w:rsidDel="00B17706" w:rsidRDefault="00E345BB" w:rsidP="0006096E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systems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="0006096E">
              <w:rPr>
                <w:rFonts w:ascii="Arial"/>
                <w:color w:val="000000" w:themeColor="text1"/>
                <w:w w:val="105"/>
                <w:sz w:val="17"/>
              </w:rPr>
              <w:t>will face cyberattack</w:t>
            </w:r>
            <w:r w:rsidR="0006096E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suffer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major</w:t>
            </w:r>
            <w:r w:rsidRPr="00B27AB0">
              <w:rPr>
                <w:rFonts w:ascii="Arial"/>
                <w:color w:val="000000" w:themeColor="text1"/>
                <w:spacing w:val="-2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failure</w:t>
            </w:r>
            <w:r w:rsidR="0006096E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F6C6" w14:textId="77777777" w:rsidR="00880FF9" w:rsidRDefault="00E345BB" w:rsidP="0006096E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spacing w:val="-8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Loss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</w:p>
          <w:p w14:paraId="473FFF35" w14:textId="77777777" w:rsidR="00880FF9" w:rsidRDefault="00880FF9" w:rsidP="0006096E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spacing w:val="-8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>Failure to make statutory reports.</w:t>
            </w:r>
          </w:p>
          <w:p w14:paraId="3C8E97FC" w14:textId="3E7FBAC0" w:rsidR="00E345BB" w:rsidRPr="00B27AB0" w:rsidRDefault="00880FF9" w:rsidP="00880FF9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>Relying on Boroughs or Contractors for invoicing data.</w:t>
            </w:r>
            <w:r w:rsidR="00E345BB"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>O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perat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ional shocks or </w:t>
            </w:r>
            <w:r w:rsidR="0006096E">
              <w:rPr>
                <w:rFonts w:ascii="Arial"/>
                <w:color w:val="000000" w:themeColor="text1"/>
                <w:w w:val="105"/>
                <w:sz w:val="17"/>
              </w:rPr>
              <w:t>projects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delay</w:t>
            </w:r>
            <w:r w:rsidR="0006096E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9771D" w14:textId="6FAE5D18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61D5" w14:textId="478D757B" w:rsidR="00E345BB" w:rsidRPr="00B27AB0" w:rsidDel="00B17706" w:rsidRDefault="00E345BB" w:rsidP="002449CA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2177" w14:textId="31944C4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CD19A16" w14:textId="18ED6421" w:rsidR="00E345BB" w:rsidRPr="00B27AB0" w:rsidDel="00B17706" w:rsidRDefault="00E345BB" w:rsidP="002449CA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9E82" w14:textId="51E4FF11" w:rsidR="0006096E" w:rsidRPr="002449CA" w:rsidRDefault="0006096E" w:rsidP="0006096E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</w:pPr>
            <w:r w:rsidRP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All weighbridges except Abbey Road are run by third parties so we should investigate their security</w:t>
            </w:r>
            <w:r w:rsid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 and systems</w:t>
            </w:r>
            <w:r w:rsidRP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.</w:t>
            </w:r>
          </w:p>
          <w:p w14:paraId="586F7E0D" w14:textId="4E0EE9A8" w:rsidR="002449CA" w:rsidRPr="002449CA" w:rsidRDefault="00CC435B" w:rsidP="0006096E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D</w:t>
            </w:r>
            <w:r w:rsidR="0006096E" w:rsidRP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ata strategy </w:t>
            </w:r>
            <w:r w:rsidR="002449CA" w:rsidRP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needed </w:t>
            </w:r>
            <w:r w:rsid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due </w:t>
            </w:r>
            <w:r w:rsidR="002449CA" w:rsidRP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to the amount of people’s / Boroughs data we are holding and the importance of that data to our </w:t>
            </w:r>
            <w:r w:rsid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savings </w:t>
            </w:r>
            <w:r w:rsidR="002449CA" w:rsidRP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projects.</w:t>
            </w:r>
          </w:p>
          <w:p w14:paraId="05F1DE61" w14:textId="2922DADD" w:rsidR="0006096E" w:rsidRPr="002449CA" w:rsidRDefault="00CC435B" w:rsidP="0006096E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D</w:t>
            </w:r>
            <w:r w:rsidR="002449CA" w:rsidRP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ata policy needed to </w:t>
            </w:r>
            <w:proofErr w:type="spellStart"/>
            <w:r w:rsidR="002449CA" w:rsidRP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eg</w:t>
            </w:r>
            <w:proofErr w:type="spellEnd"/>
            <w:r w:rsidR="002449CA" w:rsidRP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 </w:t>
            </w:r>
            <w:r w:rsidR="0006096E" w:rsidRP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ensure staff only </w:t>
            </w:r>
            <w:r w:rsid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use the cloud based systems </w:t>
            </w:r>
            <w:r w:rsidR="00880FF9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/ </w:t>
            </w:r>
            <w:r w:rsidR="0006096E" w:rsidRPr="002449CA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use of hard drive is limited and backed up regularly.</w:t>
            </w:r>
          </w:p>
          <w:p w14:paraId="74175015" w14:textId="758A8DBE" w:rsidR="0006096E" w:rsidRPr="002449CA" w:rsidRDefault="00CC435B" w:rsidP="0006096E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O</w:t>
            </w:r>
            <w:r w:rsidR="0006096E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u</w:t>
            </w:r>
            <w:r w:rsidR="0006096E" w:rsidRPr="002449CA">
              <w:rPr>
                <w:rFonts w:ascii="Arial" w:hAnsi="Arial" w:cs="Arial"/>
                <w:color w:val="000000" w:themeColor="text1"/>
                <w:spacing w:val="-6"/>
                <w:w w:val="105"/>
                <w:sz w:val="17"/>
              </w:rPr>
              <w:t>t-</w:t>
            </w:r>
            <w:r w:rsidR="00B57755" w:rsidRPr="002449CA">
              <w:rPr>
                <w:rFonts w:ascii="Arial" w:hAnsi="Arial" w:cs="Arial"/>
                <w:color w:val="000000" w:themeColor="text1"/>
                <w:spacing w:val="-6"/>
                <w:w w:val="105"/>
                <w:sz w:val="17"/>
              </w:rPr>
              <w:t xml:space="preserve">sourced </w:t>
            </w:r>
            <w:r w:rsidR="0006096E" w:rsidRPr="002449CA">
              <w:rPr>
                <w:rFonts w:ascii="Arial" w:hAnsi="Arial" w:cs="Arial"/>
                <w:color w:val="000000" w:themeColor="text1"/>
                <w:spacing w:val="-6"/>
                <w:w w:val="105"/>
                <w:sz w:val="17"/>
              </w:rPr>
              <w:t>cloud based systems</w:t>
            </w:r>
            <w:r w:rsidR="00E345BB" w:rsidRPr="002449CA">
              <w:rPr>
                <w:rFonts w:ascii="Arial" w:hAnsi="Arial" w:cs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subject</w:t>
            </w:r>
            <w:r w:rsidR="00E345BB" w:rsidRPr="002449CA">
              <w:rPr>
                <w:rFonts w:ascii="Arial" w:hAnsi="Arial" w:cs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to</w:t>
            </w:r>
            <w:r w:rsidR="00E345BB" w:rsidRPr="002449CA">
              <w:rPr>
                <w:rFonts w:ascii="Arial" w:hAnsi="Arial" w:cs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a</w:t>
            </w:r>
            <w:r w:rsidR="00E345BB" w:rsidRPr="002449CA">
              <w:rPr>
                <w:rFonts w:ascii="Arial" w:hAnsi="Arial" w:cs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wide</w:t>
            </w:r>
            <w:r w:rsidR="00E345BB" w:rsidRPr="002449CA">
              <w:rPr>
                <w:rFonts w:ascii="Arial" w:hAnsi="Arial" w:cs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range</w:t>
            </w:r>
            <w:r w:rsidR="00E345BB" w:rsidRPr="002449CA">
              <w:rPr>
                <w:rFonts w:ascii="Arial" w:hAnsi="Arial" w:cs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of</w:t>
            </w:r>
            <w:r w:rsidR="00E345BB" w:rsidRPr="002449CA">
              <w:rPr>
                <w:rFonts w:ascii="Arial" w:hAnsi="Arial" w:cs="Arial"/>
                <w:color w:val="000000" w:themeColor="text1"/>
                <w:spacing w:val="-5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back-up</w:t>
            </w:r>
            <w:r w:rsidR="00E345BB" w:rsidRPr="002449CA">
              <w:rPr>
                <w:rFonts w:ascii="Arial" w:hAnsi="Arial" w:cs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and</w:t>
            </w:r>
            <w:r w:rsidR="00E345BB" w:rsidRPr="002449CA">
              <w:rPr>
                <w:rFonts w:ascii="Arial" w:hAnsi="Arial" w:cs="Arial"/>
                <w:color w:val="000000" w:themeColor="text1"/>
                <w:w w:val="103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security</w:t>
            </w:r>
            <w:r w:rsidR="00E345BB" w:rsidRPr="002449CA">
              <w:rPr>
                <w:rFonts w:ascii="Arial" w:hAnsi="Arial" w:cs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measures</w:t>
            </w:r>
            <w:r w:rsidR="00E345BB" w:rsidRPr="002449CA">
              <w:rPr>
                <w:rFonts w:ascii="Arial" w:hAnsi="Arial" w:cs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proofErr w:type="spellStart"/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inc</w:t>
            </w:r>
            <w:proofErr w:type="spellEnd"/>
            <w:r w:rsidR="00E345BB" w:rsidRPr="002449CA">
              <w:rPr>
                <w:rFonts w:ascii="Arial" w:hAnsi="Arial" w:cs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remote</w:t>
            </w:r>
            <w:r w:rsidR="00E345BB" w:rsidRPr="002449CA">
              <w:rPr>
                <w:rFonts w:ascii="Arial" w:hAnsi="Arial" w:cs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storage</w:t>
            </w:r>
            <w:r w:rsidR="00E345BB" w:rsidRPr="002449CA">
              <w:rPr>
                <w:rFonts w:ascii="Arial" w:hAnsi="Arial" w:cs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and</w:t>
            </w:r>
            <w:r w:rsidR="00E345BB" w:rsidRPr="002449CA">
              <w:rPr>
                <w:rFonts w:ascii="Arial" w:hAnsi="Arial" w:cs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performance</w:t>
            </w:r>
            <w:r w:rsidR="00E345BB" w:rsidRPr="002449CA">
              <w:rPr>
                <w:rFonts w:ascii="Arial" w:hAnsi="Arial" w:cs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to</w:t>
            </w:r>
            <w:r w:rsidR="00E345BB" w:rsidRPr="002449CA">
              <w:rPr>
                <w:rFonts w:ascii="Arial" w:hAnsi="Arial" w:cs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an</w:t>
            </w:r>
            <w:r w:rsidR="00E345BB" w:rsidRPr="002449CA">
              <w:rPr>
                <w:rFonts w:ascii="Arial" w:hAnsi="Arial" w:cs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agreed</w:t>
            </w:r>
            <w:r w:rsidR="00E345BB" w:rsidRPr="002449CA">
              <w:rPr>
                <w:rFonts w:ascii="Arial" w:hAnsi="Arial" w:cs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service</w:t>
            </w:r>
            <w:r w:rsidR="00E345BB" w:rsidRPr="002449CA">
              <w:rPr>
                <w:rFonts w:ascii="Arial" w:hAnsi="Arial" w:cs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level</w:t>
            </w:r>
            <w:r w:rsidR="00E345BB" w:rsidRPr="002449CA">
              <w:rPr>
                <w:rFonts w:ascii="Arial" w:hAnsi="Arial" w:cs="Arial"/>
                <w:color w:val="000000" w:themeColor="text1"/>
                <w:w w:val="103"/>
                <w:sz w:val="17"/>
              </w:rPr>
              <w:t xml:space="preserve"> </w:t>
            </w:r>
            <w:r w:rsidR="00E345BB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standards.</w:t>
            </w:r>
            <w:r w:rsidR="00756D5D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 </w:t>
            </w:r>
          </w:p>
          <w:p w14:paraId="7D9CD75F" w14:textId="298A2CA8" w:rsidR="0006096E" w:rsidRPr="002449CA" w:rsidRDefault="004D651E" w:rsidP="0006096E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color w:val="000000" w:themeColor="text1"/>
                <w:spacing w:val="-9"/>
                <w:w w:val="105"/>
                <w:sz w:val="17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Contractor </w:t>
            </w:r>
            <w:r w:rsidR="00756D5D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deploy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s</w:t>
            </w:r>
            <w:r w:rsidR="00756D5D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 a range of security measures to prevent unauthorized access to systems including 2 factor authentication, firewalls, antivirus and antispyware</w:t>
            </w:r>
            <w:r w:rsidR="000B4D18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.</w:t>
            </w:r>
            <w:r w:rsidR="00756D5D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R</w:t>
            </w:r>
            <w:r w:rsidR="000B4D18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estricting access to kit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,</w:t>
            </w:r>
            <w:r w:rsidR="000B4D18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 communications and applications to </w:t>
            </w:r>
            <w:proofErr w:type="spellStart"/>
            <w:r w:rsidR="00756D5D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authori</w:t>
            </w:r>
            <w:r w:rsidR="000B4D18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s</w:t>
            </w:r>
            <w:r w:rsidR="00756D5D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ed</w:t>
            </w:r>
            <w:proofErr w:type="spellEnd"/>
            <w:r w:rsidR="00756D5D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 users</w:t>
            </w:r>
            <w:r w:rsidR="000B4D18"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 only.</w:t>
            </w:r>
          </w:p>
          <w:p w14:paraId="50111F40" w14:textId="3B67C3AC" w:rsidR="00E345BB" w:rsidRPr="00B27AB0" w:rsidDel="00C52271" w:rsidRDefault="00E345BB" w:rsidP="0006096E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IT</w:t>
            </w:r>
            <w:r w:rsidRPr="002449CA">
              <w:rPr>
                <w:rFonts w:ascii="Arial" w:hAnsi="Arial" w:cs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strategy</w:t>
            </w:r>
            <w:r w:rsidRPr="002449CA">
              <w:rPr>
                <w:rFonts w:ascii="Arial" w:hAnsi="Arial" w:cs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is</w:t>
            </w:r>
            <w:r w:rsidRPr="002449CA">
              <w:rPr>
                <w:rFonts w:ascii="Arial" w:hAnsi="Arial" w:cs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in</w:t>
            </w:r>
            <w:r w:rsidRPr="002449CA">
              <w:rPr>
                <w:rFonts w:ascii="Arial" w:hAnsi="Arial" w:cs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place</w:t>
            </w:r>
            <w:r w:rsidRPr="002449CA">
              <w:rPr>
                <w:rFonts w:ascii="Arial" w:hAnsi="Arial" w:cs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and</w:t>
            </w:r>
            <w:r w:rsidRPr="002449CA">
              <w:rPr>
                <w:rFonts w:ascii="Arial" w:hAnsi="Arial" w:cs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IT</w:t>
            </w:r>
            <w:r w:rsidRPr="002449CA">
              <w:rPr>
                <w:rFonts w:ascii="Arial" w:hAnsi="Arial" w:cs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requirements</w:t>
            </w:r>
            <w:r w:rsidRPr="002449CA">
              <w:rPr>
                <w:rFonts w:ascii="Arial" w:hAnsi="Arial" w:cs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are</w:t>
            </w:r>
            <w:r w:rsidRPr="002449CA">
              <w:rPr>
                <w:rFonts w:ascii="Arial" w:hAnsi="Arial" w:cs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regularly</w:t>
            </w:r>
            <w:r w:rsidRPr="002449CA">
              <w:rPr>
                <w:rFonts w:ascii="Arial" w:hAnsi="Arial" w:cs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2449CA">
              <w:rPr>
                <w:rFonts w:ascii="Arial" w:hAnsi="Arial" w:cs="Arial"/>
                <w:color w:val="000000" w:themeColor="text1"/>
                <w:w w:val="105"/>
                <w:sz w:val="17"/>
              </w:rPr>
              <w:t>reviewed.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AB40" w14:textId="516278D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E7749" w14:textId="29513151" w:rsidR="00E345BB" w:rsidRPr="00B27AB0" w:rsidDel="00B17706" w:rsidRDefault="002449CA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28331ED6" w14:textId="716A1FEC" w:rsidR="00E345BB" w:rsidRPr="00B27AB0" w:rsidDel="00B17706" w:rsidRDefault="002449CA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C01F" w14:textId="0BF469F9" w:rsidR="00E345BB" w:rsidRPr="00B27AB0" w:rsidRDefault="005F3FF0" w:rsidP="005F3FF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05574074" w14:textId="77777777" w:rsidTr="00983EC0">
        <w:tc>
          <w:tcPr>
            <w:tcW w:w="272" w:type="dxa"/>
            <w:tcBorders>
              <w:right w:val="single" w:sz="6" w:space="0" w:color="000000"/>
            </w:tcBorders>
          </w:tcPr>
          <w:p w14:paraId="27137A47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9287" w14:textId="77777777" w:rsidR="00880FF9" w:rsidRDefault="00F40D03" w:rsidP="00F40D03">
            <w:pPr>
              <w:pStyle w:val="TableParagraph"/>
              <w:spacing w:line="264" w:lineRule="auto"/>
              <w:ind w:left="28" w:right="680"/>
              <w:rPr>
                <w:rFonts w:ascii="Arial"/>
                <w:color w:val="000000" w:themeColor="text1"/>
                <w:spacing w:val="-9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C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hange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="00E345BB"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="00E345BB"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law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or savings projects </w:t>
            </w:r>
            <w:r w:rsidR="002449CA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>will affect our operations and contr</w:t>
            </w:r>
            <w:r w:rsidR="00297C15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acts </w:t>
            </w:r>
          </w:p>
          <w:p w14:paraId="007DC7DF" w14:textId="18DD1FE9" w:rsidR="00E345BB" w:rsidRPr="00B27AB0" w:rsidDel="00B17706" w:rsidRDefault="00297C15" w:rsidP="00880FF9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>(</w:t>
            </w:r>
            <w:r w:rsidR="00880FF9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>I</w:t>
            </w:r>
            <w:r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tem 3 above considers </w:t>
            </w:r>
            <w:r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lastRenderedPageBreak/>
              <w:t>legislation designed to have</w:t>
            </w:r>
            <w:r w:rsidR="002449CA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financial implications)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B9E4" w14:textId="77777777" w:rsidR="00297C15" w:rsidRDefault="00E345BB" w:rsidP="00297C15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lastRenderedPageBreak/>
              <w:t>Unanticipated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</w:p>
          <w:p w14:paraId="070554AF" w14:textId="77777777" w:rsidR="00297C15" w:rsidRDefault="00297C15" w:rsidP="00297C15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Contractor claims for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QCiL</w:t>
            </w:r>
            <w:proofErr w:type="spellEnd"/>
          </w:p>
          <w:p w14:paraId="2DBECFE9" w14:textId="77777777" w:rsidR="00F40D03" w:rsidRDefault="00297C15" w:rsidP="00297C15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Unanticipated </w:t>
            </w:r>
            <w:r w:rsidR="0097134C">
              <w:rPr>
                <w:rFonts w:ascii="Arial"/>
                <w:color w:val="000000" w:themeColor="text1"/>
                <w:w w:val="105"/>
                <w:sz w:val="17"/>
              </w:rPr>
              <w:t>change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s to</w:t>
            </w:r>
            <w:r w:rsidR="0097134C">
              <w:rPr>
                <w:rFonts w:ascii="Arial"/>
                <w:color w:val="000000" w:themeColor="text1"/>
                <w:w w:val="105"/>
                <w:sz w:val="17"/>
              </w:rPr>
              <w:t xml:space="preserve"> waste flows</w:t>
            </w:r>
          </w:p>
          <w:p w14:paraId="746978B2" w14:textId="7AB5AD44" w:rsidR="00E345BB" w:rsidRPr="00B27AB0" w:rsidRDefault="00F40D03" w:rsidP="00F40D03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Needing change from Borough operations to take whole system approach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837D5" w14:textId="076CF207" w:rsidR="00E345BB" w:rsidRPr="00B27AB0" w:rsidDel="00B17706" w:rsidRDefault="00F40D03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Operational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2AC70" w14:textId="236A9FA1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E1828" w14:textId="4990905E" w:rsidR="00E345BB" w:rsidRPr="00B27AB0" w:rsidDel="00B17706" w:rsidRDefault="0097134C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40219DB5" w14:textId="49FF4708" w:rsidR="00E345BB" w:rsidRPr="00B27AB0" w:rsidDel="00B17706" w:rsidRDefault="0097134C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20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03B6" w14:textId="77777777" w:rsidR="00297C15" w:rsidRPr="00297C15" w:rsidRDefault="00297C15" w:rsidP="00297C15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</w:pPr>
            <w:r w:rsidRPr="00297C15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WLWA medium term strategy review.</w:t>
            </w:r>
          </w:p>
          <w:p w14:paraId="70DAE67E" w14:textId="77777777" w:rsidR="00F40D03" w:rsidRDefault="00F40D03" w:rsidP="00F40D03">
            <w:pPr>
              <w:pStyle w:val="TableParagraph"/>
              <w:spacing w:line="266" w:lineRule="auto"/>
              <w:ind w:left="28" w:right="41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Collaborative strategy planning with Boroughs, JMWMS, </w:t>
            </w:r>
            <w:r w:rsidRPr="00C20AA8">
              <w:rPr>
                <w:rFonts w:ascii="Arial"/>
                <w:b/>
                <w:color w:val="000000" w:themeColor="text1"/>
                <w:w w:val="105"/>
                <w:sz w:val="17"/>
              </w:rPr>
              <w:t>A plan for 2030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  <w:p w14:paraId="728BE252" w14:textId="63BEA2CB" w:rsidR="00297C15" w:rsidRPr="009C6D6C" w:rsidRDefault="009C6D6C" w:rsidP="00297C15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</w:pPr>
            <w:r w:rsidRPr="009C6D6C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Prepare to pro-actively </w:t>
            </w:r>
            <w:r w:rsidR="00F40D03" w:rsidRPr="009C6D6C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remov</w:t>
            </w:r>
            <w:r w:rsidRPr="009C6D6C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e</w:t>
            </w:r>
            <w:r w:rsidR="00F40D03" w:rsidRPr="009C6D6C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 plastics</w:t>
            </w:r>
            <w:r w:rsidRPr="009C6D6C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from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EfW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 xml:space="preserve"> waste </w:t>
            </w:r>
            <w:r w:rsidRPr="009C6D6C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at the right time (legislation or to balan</w:t>
            </w:r>
            <w:r w:rsidR="00B800BB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ce removal of food waste)</w:t>
            </w:r>
            <w:r w:rsidR="00F40D03" w:rsidRPr="009C6D6C">
              <w:rPr>
                <w:rFonts w:ascii="Arial" w:hAnsi="Arial" w:cs="Arial"/>
                <w:b/>
                <w:color w:val="000000" w:themeColor="text1"/>
                <w:w w:val="105"/>
                <w:sz w:val="17"/>
              </w:rPr>
              <w:t>.</w:t>
            </w:r>
          </w:p>
          <w:p w14:paraId="506DC352" w14:textId="77777777" w:rsidR="00297C15" w:rsidRDefault="00297C15" w:rsidP="00297C15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Low contamination policies for all material streams</w:t>
            </w:r>
          </w:p>
          <w:p w14:paraId="4CA6E804" w14:textId="77777777" w:rsidR="009C6D6C" w:rsidRDefault="00CA0308" w:rsidP="00F40D03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color w:val="000000" w:themeColor="text1"/>
                <w:w w:val="105"/>
                <w:sz w:val="17"/>
              </w:rPr>
            </w:pPr>
            <w:r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lastRenderedPageBreak/>
              <w:t xml:space="preserve">Risks and opportunity costs identified </w:t>
            </w:r>
            <w:r w:rsidR="00F40D03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collaboratively </w:t>
            </w:r>
            <w:r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at March </w:t>
            </w:r>
            <w:r w:rsidR="00F40D03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’22 </w:t>
            </w:r>
            <w:r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strategy day.  </w:t>
            </w:r>
          </w:p>
          <w:p w14:paraId="2597B6D3" w14:textId="6FD5BEAC" w:rsidR="00F40D03" w:rsidRDefault="009C6D6C" w:rsidP="00F40D03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Netw</w:t>
            </w:r>
            <w:r w:rsidR="00F40D03">
              <w:rPr>
                <w:rFonts w:ascii="Arial" w:hAnsi="Arial" w:cs="Arial"/>
                <w:color w:val="000000" w:themeColor="text1"/>
                <w:w w:val="105"/>
                <w:sz w:val="17"/>
              </w:rPr>
              <w:t>ork with WNC</w:t>
            </w:r>
            <w:proofErr w:type="gramStart"/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,</w:t>
            </w:r>
            <w:r w:rsidR="00F40D03">
              <w:rPr>
                <w:rFonts w:ascii="Arial" w:hAnsi="Arial" w:cs="Arial"/>
                <w:color w:val="000000" w:themeColor="text1"/>
                <w:w w:val="105"/>
                <w:sz w:val="17"/>
              </w:rPr>
              <w:t>NAWDO</w:t>
            </w:r>
            <w:proofErr w:type="gramEnd"/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LEDNet</w:t>
            </w:r>
            <w:proofErr w:type="spellEnd"/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, JWDAs</w:t>
            </w:r>
            <w:r w:rsidR="00F40D03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 to stay abreast of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national impact of </w:t>
            </w:r>
            <w:r w:rsidR="00F40D03">
              <w:rPr>
                <w:rFonts w:ascii="Arial" w:hAnsi="Arial" w:cs="Arial"/>
                <w:color w:val="000000" w:themeColor="text1"/>
                <w:w w:val="105"/>
                <w:sz w:val="17"/>
              </w:rPr>
              <w:t>l</w:t>
            </w:r>
            <w:r w:rsidR="00E345BB"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egislative changes </w:t>
            </w:r>
            <w:r w:rsidR="00F40D03">
              <w:rPr>
                <w:rFonts w:ascii="Arial" w:hAnsi="Arial" w:cs="Arial"/>
                <w:color w:val="000000" w:themeColor="text1"/>
                <w:w w:val="105"/>
                <w:sz w:val="17"/>
              </w:rPr>
              <w:t>and regulator imposed changes</w:t>
            </w:r>
            <w:r w:rsidR="00CC435B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 and potential</w:t>
            </w:r>
            <w:r w:rsidR="00F40D03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 </w:t>
            </w:r>
            <w:r w:rsidR="00CC435B"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t>funding (e.g. EPR)</w:t>
            </w:r>
            <w:r w:rsidR="00E345BB"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t>.</w:t>
            </w:r>
          </w:p>
          <w:p w14:paraId="252C8E38" w14:textId="77777777" w:rsidR="009C6D6C" w:rsidRDefault="009C6D6C" w:rsidP="009C6D6C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Analysis of the implications of the </w:t>
            </w:r>
            <w:r w:rsidR="0097134C"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t>Environment Bill</w:t>
            </w:r>
            <w:r w:rsidR="00E73FC0"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t>.</w:t>
            </w:r>
          </w:p>
          <w:p w14:paraId="635407C5" w14:textId="5B585EEF" w:rsidR="009C6D6C" w:rsidRDefault="009C6D6C" w:rsidP="009C6D6C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Build costs into </w:t>
            </w:r>
            <w:r w:rsidR="004D651E">
              <w:rPr>
                <w:rFonts w:ascii="Arial" w:hAnsi="Arial" w:cs="Arial"/>
                <w:color w:val="000000" w:themeColor="text1"/>
                <w:w w:val="105"/>
                <w:sz w:val="17"/>
              </w:rPr>
              <w:t>finance s</w:t>
            </w:r>
            <w:r w:rsidR="0097134C"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trategy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and </w:t>
            </w:r>
            <w:r w:rsidR="00E345BB"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t>budgeting process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.</w:t>
            </w:r>
          </w:p>
          <w:p w14:paraId="19A2A2C1" w14:textId="238D8321" w:rsidR="009C6D6C" w:rsidRDefault="009C6D6C" w:rsidP="009C6D6C">
            <w:pPr>
              <w:pStyle w:val="TableParagraph"/>
              <w:spacing w:line="266" w:lineRule="auto"/>
              <w:ind w:left="28" w:right="41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Operational support for projects to reduce waste / whole system costs</w:t>
            </w:r>
          </w:p>
          <w:p w14:paraId="2C1E8489" w14:textId="2497031A" w:rsidR="009C6D6C" w:rsidRDefault="00B800BB" w:rsidP="009C6D6C">
            <w:pPr>
              <w:pStyle w:val="TableParagraph"/>
              <w:spacing w:line="266" w:lineRule="auto"/>
              <w:ind w:left="28" w:right="41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Food waste project - Press Defra for capital funding for new f</w:t>
            </w:r>
            <w:r w:rsidR="009C6D6C">
              <w:rPr>
                <w:rFonts w:ascii="Arial"/>
                <w:color w:val="000000" w:themeColor="text1"/>
                <w:w w:val="105"/>
                <w:sz w:val="17"/>
              </w:rPr>
              <w:t xml:space="preserve">ood waste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infrastructure</w:t>
            </w:r>
            <w:r w:rsidR="009C6D6C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  <w:p w14:paraId="29CF51B7" w14:textId="3660CC4D" w:rsidR="009C6D6C" w:rsidRDefault="009C6D6C" w:rsidP="009C6D6C">
            <w:pPr>
              <w:pStyle w:val="TableParagraph"/>
              <w:spacing w:line="266" w:lineRule="auto"/>
              <w:ind w:left="28" w:right="41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Digital twin project </w:t>
            </w:r>
            <w:r w:rsidR="00CC435B">
              <w:rPr>
                <w:rFonts w:ascii="Arial"/>
                <w:color w:val="000000" w:themeColor="text1"/>
                <w:w w:val="105"/>
                <w:sz w:val="17"/>
              </w:rPr>
              <w:t>–</w:t>
            </w:r>
            <w:r w:rsidR="00CC435B">
              <w:rPr>
                <w:rFonts w:ascii="Arial"/>
                <w:color w:val="000000" w:themeColor="text1"/>
                <w:w w:val="105"/>
                <w:sz w:val="17"/>
              </w:rPr>
              <w:t xml:space="preserve"> Build operational digital skills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  <w:p w14:paraId="117E9A12" w14:textId="49482303" w:rsidR="009C6D6C" w:rsidRDefault="009C6D6C" w:rsidP="009C6D6C">
            <w:pPr>
              <w:pStyle w:val="TableParagraph"/>
              <w:spacing w:line="266" w:lineRule="auto"/>
              <w:ind w:left="28" w:right="4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 xml:space="preserve">Social value and reuse project </w:t>
            </w:r>
            <w:r w:rsidR="00CC435B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– Build operational Circular Economy skills</w:t>
            </w:r>
            <w:r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.</w:t>
            </w:r>
          </w:p>
          <w:p w14:paraId="64AC0729" w14:textId="082C4F74" w:rsidR="00E345BB" w:rsidRPr="00CC435B" w:rsidDel="00C52271" w:rsidRDefault="009C6D6C" w:rsidP="00880FF9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 xml:space="preserve">Communications project </w:t>
            </w:r>
            <w:r w:rsidR="00CC435B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 xml:space="preserve">test the knowledge of </w:t>
            </w:r>
            <w:r w:rsidR="00880FF9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 xml:space="preserve">WLWA </w:t>
            </w:r>
            <w:r w:rsidR="00CC435B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 xml:space="preserve">operatives </w:t>
            </w:r>
            <w:r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against an ideal.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AB01" w14:textId="6811D7F7" w:rsidR="00E345BB" w:rsidRPr="00B27AB0" w:rsidDel="00B17706" w:rsidRDefault="0097134C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098D" w14:textId="54CE75F1" w:rsidR="00E345BB" w:rsidRPr="00B27AB0" w:rsidDel="00B17706" w:rsidRDefault="007856C2" w:rsidP="007856C2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C0724F0" w14:textId="27F814B0" w:rsidR="00E345BB" w:rsidRPr="00B27AB0" w:rsidDel="00B17706" w:rsidRDefault="0097134C" w:rsidP="007856C2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  <w:r w:rsidR="007856C2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E64C" w14:textId="12BECC32" w:rsidR="00E345BB" w:rsidRPr="00B27AB0" w:rsidRDefault="00B3728F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Head of Service Delivery</w:t>
            </w:r>
          </w:p>
        </w:tc>
      </w:tr>
      <w:tr w:rsidR="00B27AB0" w:rsidRPr="00B27AB0" w14:paraId="3BAD8D7B" w14:textId="77777777" w:rsidTr="00A20BDA">
        <w:tc>
          <w:tcPr>
            <w:tcW w:w="272" w:type="dxa"/>
            <w:tcBorders>
              <w:right w:val="single" w:sz="6" w:space="0" w:color="000000"/>
            </w:tcBorders>
          </w:tcPr>
          <w:p w14:paraId="09841CFE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4113" w14:textId="0D9ACB83" w:rsidR="00E345BB" w:rsidRPr="004D651E" w:rsidDel="00B17706" w:rsidRDefault="00E345BB" w:rsidP="004D651E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D651E">
              <w:rPr>
                <w:rFonts w:ascii="Arial" w:hAnsi="Arial" w:cs="Arial"/>
                <w:color w:val="000000" w:themeColor="text1"/>
                <w:w w:val="105"/>
                <w:sz w:val="17"/>
              </w:rPr>
              <w:t>Environmental</w:t>
            </w:r>
            <w:r w:rsidRPr="004D651E">
              <w:rPr>
                <w:rFonts w:ascii="Arial" w:hAnsi="Arial" w:cs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="004D651E" w:rsidRPr="004D651E">
              <w:rPr>
                <w:rFonts w:ascii="Arial" w:hAnsi="Arial" w:cs="Arial"/>
                <w:color w:val="000000" w:themeColor="text1"/>
                <w:spacing w:val="-15"/>
                <w:w w:val="105"/>
                <w:sz w:val="17"/>
              </w:rPr>
              <w:t xml:space="preserve">regulator </w:t>
            </w:r>
            <w:r w:rsidR="004D651E">
              <w:rPr>
                <w:rFonts w:ascii="Arial" w:hAnsi="Arial" w:cs="Arial"/>
                <w:color w:val="000000" w:themeColor="text1"/>
                <w:spacing w:val="-15"/>
                <w:w w:val="105"/>
                <w:sz w:val="17"/>
              </w:rPr>
              <w:t>will require more use of buildings and structures to prevent environmental damage.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B34F" w14:textId="77777777" w:rsidR="004D651E" w:rsidRDefault="004D651E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Increased cost</w:t>
            </w:r>
          </w:p>
          <w:p w14:paraId="16E44BBB" w14:textId="77777777" w:rsidR="004D651E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Increased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repair</w:t>
            </w:r>
          </w:p>
          <w:p w14:paraId="442F6233" w14:textId="77777777" w:rsidR="004D651E" w:rsidRDefault="004D651E" w:rsidP="004D651E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P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otential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fines</w:t>
            </w:r>
          </w:p>
          <w:p w14:paraId="144C5F54" w14:textId="3775384D" w:rsidR="00E345BB" w:rsidRPr="00B27AB0" w:rsidRDefault="004D651E" w:rsidP="004D651E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R</w:t>
            </w:r>
            <w:r w:rsidR="00E345BB" w:rsidRPr="00B27AB0">
              <w:rPr>
                <w:rFonts w:ascii="Arial"/>
                <w:color w:val="000000" w:themeColor="text1"/>
                <w:sz w:val="17"/>
              </w:rPr>
              <w:t>eputational</w:t>
            </w:r>
            <w:r w:rsidR="00E345BB" w:rsidRPr="00B27AB0">
              <w:rPr>
                <w:rFonts w:ascii="Arial"/>
                <w:color w:val="000000" w:themeColor="text1"/>
                <w:spacing w:val="41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sz w:val="17"/>
              </w:rPr>
              <w:t>damage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1E2CB" w14:textId="2EB33920" w:rsidR="00E345BB" w:rsidRPr="00B27AB0" w:rsidDel="00B17706" w:rsidRDefault="007856C2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Operational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784F" w14:textId="3086C5F1" w:rsidR="00E345BB" w:rsidRPr="00B27AB0" w:rsidDel="00B17706" w:rsidRDefault="007856C2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647D" w14:textId="3AF6D821" w:rsidR="00E345BB" w:rsidRPr="00B27AB0" w:rsidDel="00B17706" w:rsidRDefault="004D651E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7025D790" w14:textId="388B40FD" w:rsidR="00E345BB" w:rsidRPr="00B27AB0" w:rsidDel="00B17706" w:rsidRDefault="004D651E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2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C434" w14:textId="72A2DF92" w:rsidR="004D651E" w:rsidRPr="004D651E" w:rsidRDefault="004D651E" w:rsidP="00C52271">
            <w:pPr>
              <w:pStyle w:val="TableParagraph"/>
              <w:spacing w:line="264" w:lineRule="auto"/>
              <w:ind w:left="28" w:right="309"/>
              <w:rPr>
                <w:rFonts w:ascii="Arial"/>
                <w:b/>
                <w:color w:val="000000" w:themeColor="text1"/>
                <w:w w:val="105"/>
                <w:sz w:val="17"/>
              </w:rPr>
            </w:pPr>
            <w:r w:rsidRPr="004D651E">
              <w:rPr>
                <w:rFonts w:ascii="Arial"/>
                <w:b/>
                <w:color w:val="000000" w:themeColor="text1"/>
                <w:w w:val="105"/>
                <w:sz w:val="17"/>
              </w:rPr>
              <w:t>Build costs into the costs of Projects, budgeting process and finance strategy.</w:t>
            </w:r>
          </w:p>
          <w:p w14:paraId="6D67D5B4" w14:textId="685978D3" w:rsidR="004D651E" w:rsidRPr="004D651E" w:rsidRDefault="004D651E" w:rsidP="00C52271">
            <w:pPr>
              <w:pStyle w:val="TableParagraph"/>
              <w:spacing w:line="264" w:lineRule="auto"/>
              <w:ind w:left="28" w:right="309"/>
              <w:rPr>
                <w:rFonts w:ascii="Arial"/>
                <w:b/>
                <w:color w:val="000000" w:themeColor="text1"/>
                <w:w w:val="105"/>
                <w:sz w:val="17"/>
              </w:rPr>
            </w:pPr>
            <w:r w:rsidRPr="004D651E">
              <w:rPr>
                <w:rFonts w:ascii="Arial"/>
                <w:b/>
                <w:color w:val="000000" w:themeColor="text1"/>
                <w:w w:val="105"/>
                <w:sz w:val="17"/>
              </w:rPr>
              <w:t>Press Defra for capital funding for all requirements linked to legislative change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.</w:t>
            </w:r>
          </w:p>
          <w:p w14:paraId="316B3C34" w14:textId="77777777" w:rsidR="00A20BDA" w:rsidRDefault="00A20BDA" w:rsidP="00A20BDA">
            <w:pPr>
              <w:pStyle w:val="TableParagraph"/>
              <w:spacing w:line="264" w:lineRule="auto"/>
              <w:ind w:left="28" w:right="309"/>
              <w:rPr>
                <w:rFonts w:ascii="Arial" w:hAnsi="Arial" w:cs="Arial"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Network with WNC</w:t>
            </w:r>
            <w:proofErr w:type="gramStart"/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,NAWDO</w:t>
            </w:r>
            <w:proofErr w:type="gramEnd"/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LEDNet</w:t>
            </w:r>
            <w:proofErr w:type="spellEnd"/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>, JWDAs to stay abreast of national impact of l</w:t>
            </w:r>
            <w:r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egislative changes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</w:rPr>
              <w:t xml:space="preserve">and regulator imposed changes and potential </w:t>
            </w:r>
            <w:r w:rsidRPr="00297C15">
              <w:rPr>
                <w:rFonts w:ascii="Arial" w:hAnsi="Arial" w:cs="Arial"/>
                <w:color w:val="000000" w:themeColor="text1"/>
                <w:w w:val="105"/>
                <w:sz w:val="17"/>
              </w:rPr>
              <w:t>funding (e.g. EPR).</w:t>
            </w:r>
          </w:p>
          <w:p w14:paraId="4981D169" w14:textId="250ABD6F" w:rsidR="00A20BDA" w:rsidRDefault="00A20BDA" w:rsidP="00C52271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Involving operations in the projects, building knowledge and skills.</w:t>
            </w:r>
          </w:p>
          <w:p w14:paraId="28120EFC" w14:textId="31B8350C" w:rsidR="00A20BDA" w:rsidRDefault="00A20BDA" w:rsidP="00C52271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w w:val="105"/>
                <w:sz w:val="17"/>
              </w:rPr>
            </w:pP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CoTC</w:t>
            </w:r>
            <w:proofErr w:type="spellEnd"/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training, responses to consultations.</w:t>
            </w:r>
          </w:p>
          <w:p w14:paraId="4D61FF19" w14:textId="77777777" w:rsidR="00A20BDA" w:rsidRDefault="00E345BB" w:rsidP="00C52271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spacing w:val="25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Range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daily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weekly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monitoring.</w:t>
            </w:r>
            <w:r w:rsidRPr="00B27AB0">
              <w:rPr>
                <w:rFonts w:ascii="Arial"/>
                <w:color w:val="000000" w:themeColor="text1"/>
                <w:spacing w:val="25"/>
                <w:w w:val="105"/>
                <w:sz w:val="17"/>
              </w:rPr>
              <w:t xml:space="preserve"> </w:t>
            </w:r>
          </w:p>
          <w:p w14:paraId="3FADFCA8" w14:textId="77777777" w:rsidR="00A20BDA" w:rsidRDefault="00E345BB" w:rsidP="00A20BDA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</w:t>
            </w:r>
            <w:r w:rsidR="00A20BDA">
              <w:rPr>
                <w:rFonts w:ascii="Arial"/>
                <w:color w:val="000000" w:themeColor="text1"/>
                <w:w w:val="105"/>
                <w:sz w:val="17"/>
              </w:rPr>
              <w:t>egular r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eview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A20BDA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of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</w:t>
            </w:r>
            <w:r w:rsidR="00A20BDA">
              <w:rPr>
                <w:rFonts w:ascii="Arial"/>
                <w:color w:val="000000" w:themeColor="text1"/>
                <w:w w:val="105"/>
                <w:sz w:val="17"/>
              </w:rPr>
              <w:t>al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</w:t>
            </w:r>
            <w:r w:rsidR="00A20BDA">
              <w:rPr>
                <w:rFonts w:ascii="Arial"/>
                <w:color w:val="000000" w:themeColor="text1"/>
                <w:w w:val="105"/>
                <w:sz w:val="17"/>
              </w:rPr>
              <w:t xml:space="preserve"> and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policy.</w:t>
            </w:r>
          </w:p>
          <w:p w14:paraId="76CBAC71" w14:textId="0465A2EC" w:rsidR="00E345BB" w:rsidRPr="00A20BDA" w:rsidDel="00C52271" w:rsidRDefault="00E345BB" w:rsidP="007856C2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contractors</w:t>
            </w:r>
            <w:r w:rsidR="007856C2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="00BD2819" w:rsidRPr="00B27AB0">
              <w:rPr>
                <w:rFonts w:ascii="Arial"/>
                <w:color w:val="000000" w:themeColor="text1"/>
                <w:w w:val="105"/>
                <w:sz w:val="17"/>
              </w:rPr>
              <w:t>reporting.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5213" w14:textId="5FD06734" w:rsidR="00E345BB" w:rsidRPr="00B27AB0" w:rsidDel="00B17706" w:rsidRDefault="00A20BDA" w:rsidP="00A20BDA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99D0" w14:textId="143B73EF" w:rsidR="00E345BB" w:rsidRPr="00B27AB0" w:rsidDel="00B17706" w:rsidRDefault="00A20BDA" w:rsidP="00A20BDA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7869A497" w14:textId="45FEFAA9" w:rsidR="00E345BB" w:rsidRPr="00B27AB0" w:rsidDel="00B17706" w:rsidRDefault="00A20BDA" w:rsidP="00A20BDA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C2181" w14:textId="561AF87B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  <w:tr w:rsidR="00B27AB0" w:rsidRPr="00B27AB0" w14:paraId="0CA6C1C6" w14:textId="77777777" w:rsidTr="003A1B82">
        <w:trPr>
          <w:trHeight w:val="1242"/>
        </w:trPr>
        <w:tc>
          <w:tcPr>
            <w:tcW w:w="272" w:type="dxa"/>
            <w:tcBorders>
              <w:right w:val="single" w:sz="6" w:space="0" w:color="000000"/>
            </w:tcBorders>
          </w:tcPr>
          <w:p w14:paraId="6D56AEDF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0982" w14:textId="77777777" w:rsidR="00E345BB" w:rsidRDefault="007856C2" w:rsidP="007856C2">
            <w:pPr>
              <w:pStyle w:val="TableParagraph"/>
              <w:spacing w:line="264" w:lineRule="auto"/>
              <w:ind w:left="28" w:right="680"/>
              <w:rPr>
                <w:rFonts w:ascii="Arial"/>
                <w:color w:val="000000" w:themeColor="text1"/>
                <w:spacing w:val="-15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Pressure of change increases the risk of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="00E345BB"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&amp;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="00E345BB"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>breaches</w:t>
            </w:r>
            <w:r w:rsidR="0039605D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>.</w:t>
            </w:r>
          </w:p>
          <w:p w14:paraId="085312EF" w14:textId="76049178" w:rsidR="0039605D" w:rsidRPr="00B27AB0" w:rsidDel="00B17706" w:rsidRDefault="0039605D" w:rsidP="007856C2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Circular Economy partners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eg</w:t>
            </w:r>
            <w:proofErr w:type="spellEnd"/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small charities are not as savvy to operational risk as they need to be.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5169" w14:textId="77777777" w:rsidR="003A1B82" w:rsidRDefault="00E345BB" w:rsidP="003A1B82">
            <w:pPr>
              <w:pStyle w:val="TableParagraph"/>
              <w:spacing w:line="264" w:lineRule="auto"/>
              <w:ind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injury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staff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public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visitors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sites</w:t>
            </w:r>
            <w:r w:rsidR="003A1B82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  <w:p w14:paraId="22F7D463" w14:textId="28245B29" w:rsidR="003A1B82" w:rsidRDefault="003A1B82" w:rsidP="003A1B82">
            <w:pPr>
              <w:pStyle w:val="TableParagraph"/>
              <w:spacing w:line="264" w:lineRule="auto"/>
              <w:ind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CE Partner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organisations</w:t>
            </w:r>
            <w:proofErr w:type="spellEnd"/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have less developed controls and need operational support and careful management. </w:t>
            </w:r>
          </w:p>
          <w:p w14:paraId="189B9F80" w14:textId="77777777" w:rsidR="003A1B82" w:rsidRDefault="003A1B82" w:rsidP="003A1B82">
            <w:pPr>
              <w:pStyle w:val="TableParagraph"/>
              <w:spacing w:line="264" w:lineRule="auto"/>
              <w:ind w:left="360" w:right="278"/>
              <w:rPr>
                <w:rFonts w:ascii="Arial"/>
                <w:color w:val="000000" w:themeColor="text1"/>
                <w:w w:val="105"/>
                <w:sz w:val="17"/>
              </w:rPr>
            </w:pPr>
          </w:p>
          <w:p w14:paraId="760A0BC0" w14:textId="61953412" w:rsidR="00E345BB" w:rsidRPr="00B27AB0" w:rsidRDefault="003A1B82" w:rsidP="003A1B82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Early termination of CE small scale or trial services.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1B60A" w14:textId="3E1E81A2" w:rsidR="00E345BB" w:rsidRPr="00B27AB0" w:rsidDel="00B17706" w:rsidRDefault="007856C2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Operational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1900C" w14:textId="2951541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00448" w14:textId="4DE9CCEF" w:rsidR="00E345BB" w:rsidRPr="00B27AB0" w:rsidDel="00B17706" w:rsidRDefault="003A1B82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51113BF6" w14:textId="4A2A54DC" w:rsidR="00E345BB" w:rsidRPr="00B27AB0" w:rsidDel="00B17706" w:rsidRDefault="003A1B82" w:rsidP="007856C2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20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1942" w14:textId="77777777" w:rsidR="007856C2" w:rsidRDefault="00E345BB" w:rsidP="00BD2819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spacing w:val="-10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Specialist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Advice</w:t>
            </w:r>
            <w:r w:rsidR="007D2E9E">
              <w:rPr>
                <w:rFonts w:ascii="Arial"/>
                <w:color w:val="000000" w:themeColor="text1"/>
                <w:w w:val="105"/>
                <w:sz w:val="17"/>
              </w:rPr>
              <w:t xml:space="preserve"> contracted in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</w:p>
          <w:p w14:paraId="7C60F6B1" w14:textId="3E1FC31E" w:rsidR="007856C2" w:rsidRDefault="007856C2" w:rsidP="00BD2819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spacing w:val="-10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>Collaborative H&amp;S group set up with Boroughs.</w:t>
            </w:r>
          </w:p>
          <w:p w14:paraId="4DC390BE" w14:textId="77777777" w:rsidR="007856C2" w:rsidRPr="007856C2" w:rsidRDefault="00F82C00" w:rsidP="007856C2">
            <w:pPr>
              <w:pStyle w:val="TableParagraph"/>
              <w:spacing w:line="264" w:lineRule="auto"/>
              <w:ind w:left="28" w:right="309"/>
              <w:rPr>
                <w:rFonts w:ascii="Arial"/>
                <w:b/>
                <w:color w:val="000000" w:themeColor="text1"/>
                <w:w w:val="105"/>
                <w:sz w:val="17"/>
              </w:rPr>
            </w:pPr>
            <w:r w:rsidRPr="007856C2">
              <w:rPr>
                <w:rFonts w:ascii="Arial"/>
                <w:b/>
                <w:color w:val="000000" w:themeColor="text1"/>
                <w:spacing w:val="-10"/>
                <w:w w:val="105"/>
                <w:sz w:val="17"/>
              </w:rPr>
              <w:t>Periodic i</w:t>
            </w:r>
            <w:r w:rsidR="00E345BB" w:rsidRPr="007856C2">
              <w:rPr>
                <w:rFonts w:ascii="Arial"/>
                <w:b/>
                <w:color w:val="000000" w:themeColor="text1"/>
                <w:w w:val="105"/>
                <w:sz w:val="17"/>
              </w:rPr>
              <w:t>nternal</w:t>
            </w:r>
            <w:r w:rsidR="00E345BB" w:rsidRPr="007856C2">
              <w:rPr>
                <w:rFonts w:ascii="Arial"/>
                <w:b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="00E345BB" w:rsidRPr="007856C2">
              <w:rPr>
                <w:rFonts w:ascii="Arial"/>
                <w:b/>
                <w:color w:val="000000" w:themeColor="text1"/>
                <w:w w:val="105"/>
                <w:sz w:val="17"/>
              </w:rPr>
              <w:t>audit</w:t>
            </w:r>
            <w:r w:rsidR="00E345BB" w:rsidRPr="007856C2">
              <w:rPr>
                <w:rFonts w:ascii="Arial"/>
                <w:b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="007856C2" w:rsidRPr="007856C2">
              <w:rPr>
                <w:rFonts w:ascii="Arial"/>
                <w:b/>
                <w:color w:val="000000" w:themeColor="text1"/>
                <w:spacing w:val="-10"/>
                <w:w w:val="105"/>
                <w:sz w:val="17"/>
              </w:rPr>
              <w:t>of contractors included in H&amp;S Advisor contract</w:t>
            </w:r>
            <w:r w:rsidR="00E345BB" w:rsidRPr="007856C2">
              <w:rPr>
                <w:rFonts w:ascii="Arial"/>
                <w:b/>
                <w:color w:val="000000" w:themeColor="text1"/>
                <w:w w:val="105"/>
                <w:sz w:val="17"/>
              </w:rPr>
              <w:t>.</w:t>
            </w:r>
          </w:p>
          <w:p w14:paraId="53C6B96D" w14:textId="77777777" w:rsidR="007856C2" w:rsidRDefault="00324AEB" w:rsidP="007856C2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Annual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Action</w:t>
            </w:r>
            <w:r w:rsidR="00E345BB"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="007856C2">
              <w:rPr>
                <w:rFonts w:ascii="Arial"/>
                <w:color w:val="000000" w:themeColor="text1"/>
                <w:w w:val="105"/>
                <w:sz w:val="17"/>
              </w:rPr>
              <w:t xml:space="preserve"> to continuously improve.</w:t>
            </w:r>
          </w:p>
          <w:p w14:paraId="34BF1376" w14:textId="77777777" w:rsidR="007856C2" w:rsidRDefault="00E345BB" w:rsidP="007856C2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contractors</w:t>
            </w:r>
            <w:r w:rsidR="00BD2819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reporting. </w:t>
            </w:r>
          </w:p>
          <w:p w14:paraId="72DD3F1D" w14:textId="1DCBB9FC" w:rsidR="007856C2" w:rsidRDefault="00BD2819" w:rsidP="007856C2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Regularly test and review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fire prevention/precaution measures at site including fire risk assessments. </w:t>
            </w:r>
          </w:p>
          <w:p w14:paraId="2BAABD55" w14:textId="1EA6B14C" w:rsidR="007856C2" w:rsidRDefault="007856C2" w:rsidP="007856C2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Communications project to address batteries and e-waste.</w:t>
            </w:r>
          </w:p>
          <w:p w14:paraId="12D832DE" w14:textId="29EC6225" w:rsidR="00E345BB" w:rsidRDefault="00E345BB" w:rsidP="007856C2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Losses are covered by insurance policies.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</w:p>
          <w:p w14:paraId="6C7DE979" w14:textId="1FC2CD45" w:rsidR="0039605D" w:rsidRDefault="0039605D" w:rsidP="007856C2">
            <w:pPr>
              <w:pStyle w:val="TableParagraph"/>
              <w:spacing w:line="264" w:lineRule="auto"/>
              <w:ind w:left="28" w:right="309"/>
              <w:rPr>
                <w:rFonts w:ascii="Arial"/>
                <w:color w:val="000000" w:themeColor="text1"/>
                <w:w w:val="105"/>
                <w:sz w:val="17"/>
              </w:rPr>
            </w:pP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Organise</w:t>
            </w:r>
            <w:proofErr w:type="spellEnd"/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sites to ensure adequate separation between operational areas and public or volunteers.</w:t>
            </w:r>
          </w:p>
          <w:p w14:paraId="5AE78BF9" w14:textId="59CDE707" w:rsidR="0039605D" w:rsidRDefault="0039605D" w:rsidP="0039605D">
            <w:pPr>
              <w:pStyle w:val="TableParagraph"/>
              <w:spacing w:line="264" w:lineRule="auto"/>
              <w:ind w:right="309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Stress testing of</w:t>
            </w:r>
            <w:r w:rsidR="003A1B82">
              <w:rPr>
                <w:rFonts w:ascii="Arial"/>
                <w:color w:val="000000" w:themeColor="text1"/>
                <w:w w:val="105"/>
                <w:sz w:val="17"/>
              </w:rPr>
              <w:t xml:space="preserve"> CE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partner business cases (financial and environmental).</w:t>
            </w:r>
          </w:p>
          <w:p w14:paraId="19A1E10E" w14:textId="7AD61A27" w:rsidR="0039605D" w:rsidRDefault="0039605D" w:rsidP="0039605D">
            <w:pPr>
              <w:pStyle w:val="TableParagraph"/>
              <w:spacing w:line="264" w:lineRule="auto"/>
              <w:ind w:right="309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Undertaking appropriate research and vetting of the business and key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indivduals</w:t>
            </w:r>
            <w:proofErr w:type="spellEnd"/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to properly understand the partner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organisation</w:t>
            </w:r>
            <w:proofErr w:type="spellEnd"/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/ partnering risks.</w:t>
            </w:r>
          </w:p>
          <w:p w14:paraId="2E8C5ED8" w14:textId="3A0ED60B" w:rsidR="0039605D" w:rsidRDefault="0039605D" w:rsidP="0039605D">
            <w:pPr>
              <w:pStyle w:val="TableParagraph"/>
              <w:spacing w:line="264" w:lineRule="auto"/>
              <w:ind w:right="309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Leading on the development of processes and controls (including risk assessments) for the CE service offering to ensure appropriate controls are implemented to manage the operation and risk it entails.</w:t>
            </w:r>
          </w:p>
          <w:p w14:paraId="1D36254F" w14:textId="3A0522EB" w:rsidR="0039605D" w:rsidRPr="00B27AB0" w:rsidDel="00C52271" w:rsidRDefault="0039605D" w:rsidP="003A1B82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H&amp;S termination clauses</w:t>
            </w:r>
            <w:r w:rsidR="003A1B82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2127A" w14:textId="592E4561" w:rsidR="00E345BB" w:rsidRPr="00B27AB0" w:rsidDel="00B17706" w:rsidRDefault="007856C2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B6CD" w14:textId="53E3E72D" w:rsidR="00E345BB" w:rsidRPr="00B27AB0" w:rsidDel="00B17706" w:rsidRDefault="0039605D" w:rsidP="007856C2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0830A035" w14:textId="359089DC" w:rsidR="00E345BB" w:rsidRPr="00B27AB0" w:rsidDel="00B17706" w:rsidRDefault="0039605D" w:rsidP="0039605D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BA8A" w14:textId="3011044A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</w:tbl>
    <w:p w14:paraId="7733EC82" w14:textId="7A5F36A9" w:rsidR="002E4312" w:rsidRPr="005F6572" w:rsidRDefault="002E4312" w:rsidP="005A3437">
      <w:pPr>
        <w:pStyle w:val="Heading1"/>
      </w:pPr>
      <w:r w:rsidRPr="005A3437">
        <w:t>Risk</w:t>
      </w:r>
      <w:r w:rsidR="00AA17AE">
        <w:t>/ Impact</w:t>
      </w:r>
      <w:r w:rsidRPr="005A3437">
        <w:t xml:space="preserve"> Rating</w:t>
      </w:r>
    </w:p>
    <w:tbl>
      <w:tblPr>
        <w:tblW w:w="5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0"/>
        <w:gridCol w:w="1545"/>
        <w:gridCol w:w="2830"/>
        <w:gridCol w:w="1697"/>
        <w:gridCol w:w="4823"/>
        <w:gridCol w:w="6099"/>
        <w:gridCol w:w="4527"/>
      </w:tblGrid>
      <w:tr w:rsidR="005F6572" w:rsidRPr="005F6572" w14:paraId="5AA48006" w14:textId="77777777" w:rsidTr="005A3437">
        <w:tc>
          <w:tcPr>
            <w:tcW w:w="194" w:type="pct"/>
          </w:tcPr>
          <w:p w14:paraId="5D674CA1" w14:textId="088C42D9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Rating</w:t>
            </w:r>
          </w:p>
        </w:tc>
        <w:tc>
          <w:tcPr>
            <w:tcW w:w="345" w:type="pct"/>
          </w:tcPr>
          <w:p w14:paraId="582F5509" w14:textId="44D8AA83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632" w:type="pct"/>
          </w:tcPr>
          <w:p w14:paraId="5EF39F18" w14:textId="34EBE14F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Service disruption</w:t>
            </w:r>
          </w:p>
        </w:tc>
        <w:tc>
          <w:tcPr>
            <w:tcW w:w="379" w:type="pct"/>
          </w:tcPr>
          <w:p w14:paraId="432B4E0F" w14:textId="76992044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Financial Loss</w:t>
            </w:r>
          </w:p>
        </w:tc>
        <w:tc>
          <w:tcPr>
            <w:tcW w:w="1077" w:type="pct"/>
          </w:tcPr>
          <w:p w14:paraId="6F5E7654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Reputation</w:t>
            </w:r>
          </w:p>
        </w:tc>
        <w:tc>
          <w:tcPr>
            <w:tcW w:w="1362" w:type="pct"/>
          </w:tcPr>
          <w:p w14:paraId="31FAAB1B" w14:textId="77A4FAF8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Failure to provide statutory service / meet legal obligations</w:t>
            </w:r>
          </w:p>
        </w:tc>
        <w:tc>
          <w:tcPr>
            <w:tcW w:w="1011" w:type="pct"/>
          </w:tcPr>
          <w:p w14:paraId="788304F2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People</w:t>
            </w:r>
          </w:p>
        </w:tc>
      </w:tr>
      <w:tr w:rsidR="005F6572" w:rsidRPr="005F6572" w14:paraId="348CB488" w14:textId="77777777" w:rsidTr="005A3437">
        <w:tc>
          <w:tcPr>
            <w:tcW w:w="194" w:type="pct"/>
          </w:tcPr>
          <w:p w14:paraId="36670365" w14:textId="4EAFF8FD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45" w:type="pct"/>
          </w:tcPr>
          <w:p w14:paraId="7AA56836" w14:textId="5A053009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Extreme</w:t>
            </w:r>
          </w:p>
        </w:tc>
        <w:tc>
          <w:tcPr>
            <w:tcW w:w="632" w:type="pct"/>
          </w:tcPr>
          <w:p w14:paraId="28FA157B" w14:textId="608803AE" w:rsidR="002E4312" w:rsidRPr="005A3437" w:rsidRDefault="002E4312" w:rsidP="00BD2819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Total failure </w:t>
            </w:r>
            <w:r w:rsidR="00BD2819" w:rsidRPr="005A3437">
              <w:rPr>
                <w:rFonts w:ascii="Arial" w:hAnsi="Arial" w:cs="Arial"/>
                <w:sz w:val="20"/>
              </w:rPr>
              <w:t>o</w:t>
            </w:r>
            <w:r w:rsidR="00BD2819">
              <w:rPr>
                <w:rFonts w:ascii="Arial" w:hAnsi="Arial" w:cs="Arial"/>
                <w:sz w:val="20"/>
              </w:rPr>
              <w:t>f</w:t>
            </w:r>
            <w:r w:rsidR="00BD2819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service</w:t>
            </w:r>
          </w:p>
        </w:tc>
        <w:tc>
          <w:tcPr>
            <w:tcW w:w="379" w:type="pct"/>
          </w:tcPr>
          <w:p w14:paraId="1D16D6B8" w14:textId="7F2AB2F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Over £5m</w:t>
            </w:r>
          </w:p>
        </w:tc>
        <w:tc>
          <w:tcPr>
            <w:tcW w:w="1077" w:type="pct"/>
          </w:tcPr>
          <w:p w14:paraId="512A0287" w14:textId="7AD22478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National publicity &gt; than 3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days Resignation o</w:t>
            </w:r>
            <w:r w:rsidR="00367A84" w:rsidRPr="005A3437">
              <w:rPr>
                <w:rFonts w:ascii="Arial" w:hAnsi="Arial" w:cs="Arial"/>
                <w:sz w:val="20"/>
              </w:rPr>
              <w:t>f leading</w:t>
            </w:r>
            <w:r w:rsidRPr="005A3437">
              <w:rPr>
                <w:rFonts w:ascii="Arial" w:hAnsi="Arial" w:cs="Arial"/>
                <w:sz w:val="20"/>
              </w:rPr>
              <w:t xml:space="preserve"> member or chief </w:t>
            </w:r>
            <w:r w:rsidR="00367A84" w:rsidRPr="005A3437">
              <w:rPr>
                <w:rFonts w:ascii="Arial" w:hAnsi="Arial" w:cs="Arial"/>
                <w:sz w:val="20"/>
              </w:rPr>
              <w:t>officer</w:t>
            </w:r>
          </w:p>
        </w:tc>
        <w:tc>
          <w:tcPr>
            <w:tcW w:w="1362" w:type="pct"/>
          </w:tcPr>
          <w:p w14:paraId="1C0AB57B" w14:textId="7EC13F81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Multiple civil or </w:t>
            </w:r>
            <w:r w:rsidR="00367A84" w:rsidRPr="005A3437">
              <w:rPr>
                <w:rFonts w:ascii="Arial" w:hAnsi="Arial" w:cs="Arial"/>
                <w:sz w:val="20"/>
              </w:rPr>
              <w:t>criminal suits. Litigation, claim or fine of above £5m</w:t>
            </w:r>
          </w:p>
        </w:tc>
        <w:tc>
          <w:tcPr>
            <w:tcW w:w="1011" w:type="pct"/>
          </w:tcPr>
          <w:p w14:paraId="61E0F48A" w14:textId="6407F5D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Fatality or one or more </w:t>
            </w:r>
            <w:r w:rsidR="00367A84" w:rsidRPr="005A3437">
              <w:rPr>
                <w:rFonts w:ascii="Arial" w:hAnsi="Arial" w:cs="Arial"/>
                <w:sz w:val="20"/>
              </w:rPr>
              <w:t>clients/staff</w:t>
            </w:r>
          </w:p>
        </w:tc>
      </w:tr>
      <w:tr w:rsidR="005F6572" w:rsidRPr="005F6572" w14:paraId="1AA80AD3" w14:textId="77777777" w:rsidTr="005A3437">
        <w:tc>
          <w:tcPr>
            <w:tcW w:w="194" w:type="pct"/>
          </w:tcPr>
          <w:p w14:paraId="14FD6272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45" w:type="pct"/>
          </w:tcPr>
          <w:p w14:paraId="1A21E7F4" w14:textId="1D277A5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Very high</w:t>
            </w:r>
          </w:p>
        </w:tc>
        <w:tc>
          <w:tcPr>
            <w:tcW w:w="632" w:type="pct"/>
          </w:tcPr>
          <w:p w14:paraId="0CEB0042" w14:textId="758FDD90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disruption to service</w:t>
            </w:r>
          </w:p>
        </w:tc>
        <w:tc>
          <w:tcPr>
            <w:tcW w:w="379" w:type="pct"/>
          </w:tcPr>
          <w:p w14:paraId="2E75AB16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77" w:type="pct"/>
          </w:tcPr>
          <w:p w14:paraId="40957A4E" w14:textId="457B3CCC" w:rsidR="002E4312" w:rsidRPr="005A3437" w:rsidRDefault="00216D9E" w:rsidP="005A3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</w:t>
            </w:r>
            <w:r w:rsidR="002E4312" w:rsidRPr="005A3437">
              <w:rPr>
                <w:rFonts w:ascii="Arial" w:hAnsi="Arial" w:cs="Arial"/>
                <w:sz w:val="20"/>
              </w:rPr>
              <w:t>al public or press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="002E4312" w:rsidRPr="005A3437">
              <w:rPr>
                <w:rFonts w:ascii="Arial" w:hAnsi="Arial" w:cs="Arial"/>
                <w:sz w:val="20"/>
              </w:rPr>
              <w:t>interest</w:t>
            </w:r>
          </w:p>
        </w:tc>
        <w:tc>
          <w:tcPr>
            <w:tcW w:w="1362" w:type="pct"/>
          </w:tcPr>
          <w:p w14:paraId="2F63EAF3" w14:textId="619E449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Litigation</w:t>
            </w:r>
            <w:r w:rsidR="002E4312" w:rsidRPr="005A3437">
              <w:rPr>
                <w:rFonts w:ascii="Arial" w:hAnsi="Arial" w:cs="Arial"/>
                <w:sz w:val="20"/>
              </w:rPr>
              <w:t xml:space="preserve"> claim or </w:t>
            </w:r>
            <w:r w:rsidRPr="005A3437">
              <w:rPr>
                <w:rFonts w:ascii="Arial" w:hAnsi="Arial" w:cs="Arial"/>
                <w:sz w:val="20"/>
              </w:rPr>
              <w:t xml:space="preserve">fine </w:t>
            </w:r>
            <w:r w:rsidR="002E4312"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11" w:type="pct"/>
          </w:tcPr>
          <w:p w14:paraId="486A82C9" w14:textId="77777777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injury.</w:t>
            </w:r>
          </w:p>
          <w:p w14:paraId="5A2A0B3E" w14:textId="60AC2DEB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Permanent disablement of one or more clients / staff</w:t>
            </w:r>
          </w:p>
        </w:tc>
      </w:tr>
      <w:tr w:rsidR="005F6572" w:rsidRPr="005F6572" w14:paraId="753683C6" w14:textId="77777777" w:rsidTr="005A3437">
        <w:tc>
          <w:tcPr>
            <w:tcW w:w="194" w:type="pct"/>
          </w:tcPr>
          <w:p w14:paraId="4A7A2D07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5" w:type="pct"/>
          </w:tcPr>
          <w:p w14:paraId="7A1B971C" w14:textId="0E8CDC5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632" w:type="pct"/>
          </w:tcPr>
          <w:p w14:paraId="4C1E49F2" w14:textId="0FBFCEF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Disruption to service</w:t>
            </w:r>
          </w:p>
        </w:tc>
        <w:tc>
          <w:tcPr>
            <w:tcW w:w="379" w:type="pct"/>
          </w:tcPr>
          <w:p w14:paraId="4107B20A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77" w:type="pct"/>
          </w:tcPr>
          <w:p w14:paraId="5F45FD67" w14:textId="6D6194CD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Local</w:t>
            </w:r>
            <w:r w:rsidR="00367A84" w:rsidRPr="005A3437">
              <w:rPr>
                <w:rFonts w:ascii="Arial" w:hAnsi="Arial" w:cs="Arial"/>
                <w:sz w:val="20"/>
              </w:rPr>
              <w:t xml:space="preserve"> public /press interest</w:t>
            </w:r>
          </w:p>
        </w:tc>
        <w:tc>
          <w:tcPr>
            <w:tcW w:w="1362" w:type="pct"/>
          </w:tcPr>
          <w:p w14:paraId="645D1ABB" w14:textId="584D7B69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11" w:type="pct"/>
          </w:tcPr>
          <w:p w14:paraId="62D7748A" w14:textId="70A52A6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Major injuries to individual</w:t>
            </w:r>
          </w:p>
        </w:tc>
      </w:tr>
      <w:tr w:rsidR="005F6572" w:rsidRPr="005F6572" w14:paraId="0342A556" w14:textId="77777777" w:rsidTr="005A3437">
        <w:tc>
          <w:tcPr>
            <w:tcW w:w="194" w:type="pct"/>
          </w:tcPr>
          <w:p w14:paraId="24C7E2A1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45" w:type="pct"/>
          </w:tcPr>
          <w:p w14:paraId="2BB8EB55" w14:textId="4CEE61D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632" w:type="pct"/>
          </w:tcPr>
          <w:p w14:paraId="00F3BFCB" w14:textId="0435D5BE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Some minor impact on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service</w:t>
            </w:r>
          </w:p>
        </w:tc>
        <w:tc>
          <w:tcPr>
            <w:tcW w:w="379" w:type="pct"/>
          </w:tcPr>
          <w:p w14:paraId="22117C74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77" w:type="pct"/>
          </w:tcPr>
          <w:p w14:paraId="13E04057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within department</w:t>
            </w:r>
          </w:p>
        </w:tc>
        <w:tc>
          <w:tcPr>
            <w:tcW w:w="1362" w:type="pct"/>
          </w:tcPr>
          <w:p w14:paraId="33016B40" w14:textId="7FC4AFD0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11" w:type="pct"/>
          </w:tcPr>
          <w:p w14:paraId="587C4509" w14:textId="61F95A0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Minor </w:t>
            </w:r>
            <w:r w:rsidR="00367A84" w:rsidRPr="005A3437">
              <w:rPr>
                <w:rFonts w:ascii="Arial" w:hAnsi="Arial" w:cs="Arial"/>
                <w:sz w:val="20"/>
              </w:rPr>
              <w:t>injuries</w:t>
            </w:r>
            <w:r w:rsidRPr="005A3437">
              <w:rPr>
                <w:rFonts w:ascii="Arial" w:hAnsi="Arial" w:cs="Arial"/>
                <w:sz w:val="20"/>
              </w:rPr>
              <w:t xml:space="preserve"> to several people</w:t>
            </w:r>
          </w:p>
        </w:tc>
      </w:tr>
      <w:tr w:rsidR="005F6572" w:rsidRPr="005F6572" w14:paraId="75008002" w14:textId="77777777" w:rsidTr="005A3437">
        <w:tc>
          <w:tcPr>
            <w:tcW w:w="194" w:type="pct"/>
          </w:tcPr>
          <w:p w14:paraId="1FAAFE14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5" w:type="pct"/>
          </w:tcPr>
          <w:p w14:paraId="05145E76" w14:textId="2055851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Negligible</w:t>
            </w:r>
          </w:p>
        </w:tc>
        <w:tc>
          <w:tcPr>
            <w:tcW w:w="632" w:type="pct"/>
          </w:tcPr>
          <w:p w14:paraId="7DE2107D" w14:textId="0CAC4D72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Annoyance but does not disrupt service</w:t>
            </w:r>
          </w:p>
        </w:tc>
        <w:tc>
          <w:tcPr>
            <w:tcW w:w="379" w:type="pct"/>
          </w:tcPr>
          <w:p w14:paraId="649F99B2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&lt; £5k</w:t>
            </w:r>
          </w:p>
        </w:tc>
        <w:tc>
          <w:tcPr>
            <w:tcW w:w="1077" w:type="pct"/>
          </w:tcPr>
          <w:p w14:paraId="59D83F78" w14:textId="6F4AA6E4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</w:t>
            </w:r>
            <w:r w:rsidR="00367A84" w:rsidRPr="005A3437">
              <w:rPr>
                <w:rFonts w:ascii="Arial" w:hAnsi="Arial" w:cs="Arial"/>
                <w:sz w:val="20"/>
              </w:rPr>
              <w:t xml:space="preserve">in </w:t>
            </w:r>
            <w:r w:rsidRPr="005A3437">
              <w:rPr>
                <w:rFonts w:ascii="Arial" w:hAnsi="Arial" w:cs="Arial"/>
                <w:sz w:val="20"/>
              </w:rPr>
              <w:t>unit/sec</w:t>
            </w:r>
            <w:r w:rsidR="00367A84" w:rsidRPr="005A3437">
              <w:rPr>
                <w:rFonts w:ascii="Arial" w:hAnsi="Arial" w:cs="Arial"/>
                <w:sz w:val="20"/>
              </w:rPr>
              <w:t>tion</w:t>
            </w:r>
          </w:p>
        </w:tc>
        <w:tc>
          <w:tcPr>
            <w:tcW w:w="1362" w:type="pct"/>
          </w:tcPr>
          <w:p w14:paraId="5807B775" w14:textId="547207B3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less than £5k</w:t>
            </w:r>
          </w:p>
        </w:tc>
        <w:tc>
          <w:tcPr>
            <w:tcW w:w="1011" w:type="pct"/>
          </w:tcPr>
          <w:p w14:paraId="3B15EDAE" w14:textId="142243D6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Minor injuries to an individual</w:t>
            </w:r>
          </w:p>
        </w:tc>
      </w:tr>
    </w:tbl>
    <w:tbl>
      <w:tblPr>
        <w:tblStyle w:val="TableGrid"/>
        <w:tblW w:w="21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  <w:gridCol w:w="11806"/>
      </w:tblGrid>
      <w:tr w:rsidR="00451C05" w14:paraId="31970473" w14:textId="77777777" w:rsidTr="005A3437">
        <w:tc>
          <w:tcPr>
            <w:tcW w:w="9735" w:type="dxa"/>
          </w:tcPr>
          <w:p w14:paraId="7729E903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>Likelihood Classification</w:t>
            </w:r>
          </w:p>
          <w:p w14:paraId="1DDD07E3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Rare - May occur only in exceptional circumstances (0-5%)</w:t>
            </w:r>
          </w:p>
          <w:p w14:paraId="4384433E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Unlikely- Could occur at some time (6%-20%)</w:t>
            </w:r>
          </w:p>
          <w:p w14:paraId="441468B5" w14:textId="40A4DF83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 xml:space="preserve">Possible - </w:t>
            </w:r>
            <w:r w:rsidR="00F86BFA" w:rsidRPr="00E345BB">
              <w:t>likely</w:t>
            </w:r>
            <w:r w:rsidRPr="00E345BB">
              <w:t xml:space="preserve"> to occur (21%-50%)</w:t>
            </w:r>
          </w:p>
          <w:p w14:paraId="5E01B0A8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Likely-Will probably occur in most circumstances (51%-80%)</w:t>
            </w:r>
          </w:p>
          <w:p w14:paraId="384D766C" w14:textId="5D02216C" w:rsidR="00451C05" w:rsidRDefault="00451C05" w:rsidP="00E55C3B">
            <w:pPr>
              <w:pStyle w:val="ListParagraph"/>
              <w:numPr>
                <w:ilvl w:val="0"/>
                <w:numId w:val="14"/>
              </w:numPr>
            </w:pPr>
            <w:r w:rsidRPr="00E345BB">
              <w:t>Almost Certain - Expected to occur in most circumstances &gt;80%)</w:t>
            </w:r>
          </w:p>
        </w:tc>
        <w:tc>
          <w:tcPr>
            <w:tcW w:w="11806" w:type="dxa"/>
          </w:tcPr>
          <w:p w14:paraId="6B62A196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 xml:space="preserve">Risk Rating/Scoring = </w:t>
            </w:r>
            <w:r w:rsidRPr="005F6572">
              <w:t>Impact</w:t>
            </w:r>
            <w:r w:rsidRPr="00C500DD">
              <w:rPr>
                <w:w w:val="100"/>
              </w:rPr>
              <w:t xml:space="preserve"> x likelihood. Prioritisation of Risks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0"/>
              <w:gridCol w:w="7726"/>
            </w:tblGrid>
            <w:tr w:rsidR="00AA17AE" w:rsidRPr="00C500DD" w14:paraId="11B85C7A" w14:textId="0216C265" w:rsidTr="00AA17AE">
              <w:tc>
                <w:tcPr>
                  <w:tcW w:w="1630" w:type="dxa"/>
                  <w:shd w:val="clear" w:color="auto" w:fill="FF0000"/>
                </w:tcPr>
                <w:p w14:paraId="41DDE93C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20-25 (Red)</w:t>
                  </w:r>
                </w:p>
              </w:tc>
              <w:tc>
                <w:tcPr>
                  <w:tcW w:w="7726" w:type="dxa"/>
                </w:tcPr>
                <w:p w14:paraId="79497271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immediate management and monitoring</w:t>
                  </w:r>
                </w:p>
              </w:tc>
            </w:tr>
            <w:tr w:rsidR="00AA17AE" w:rsidRPr="00C500DD" w14:paraId="3B730E5F" w14:textId="46EF3D92" w:rsidTr="00E55C3B">
              <w:tc>
                <w:tcPr>
                  <w:tcW w:w="1630" w:type="dxa"/>
                  <w:shd w:val="clear" w:color="auto" w:fill="FABF8F" w:themeFill="accent6" w:themeFillTint="99"/>
                </w:tcPr>
                <w:p w14:paraId="68C07EDF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E55C3B">
                    <w:rPr>
                      <w:rFonts w:ascii="Arial" w:hAnsi="Arial" w:cs="Arial"/>
                      <w:shd w:val="clear" w:color="auto" w:fill="FABF8F" w:themeFill="accent6" w:themeFillTint="99"/>
                    </w:rPr>
                    <w:t>9</w:t>
                  </w:r>
                  <w:r w:rsidRPr="00C500DD">
                    <w:rPr>
                      <w:rFonts w:ascii="Arial" w:hAnsi="Arial" w:cs="Arial"/>
                    </w:rPr>
                    <w:t>-19 (Amber)</w:t>
                  </w:r>
                </w:p>
              </w:tc>
              <w:tc>
                <w:tcPr>
                  <w:tcW w:w="7726" w:type="dxa"/>
                </w:tcPr>
                <w:p w14:paraId="3BD026F3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management and monitoring but less time critical</w:t>
                  </w:r>
                </w:p>
              </w:tc>
            </w:tr>
            <w:tr w:rsidR="00AA17AE" w:rsidRPr="00C500DD" w14:paraId="17665C0D" w14:textId="70A47ECD" w:rsidTr="00AA17AE">
              <w:tc>
                <w:tcPr>
                  <w:tcW w:w="1630" w:type="dxa"/>
                  <w:shd w:val="clear" w:color="auto" w:fill="92D050"/>
                </w:tcPr>
                <w:p w14:paraId="47FB2109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1-8 (Green)</w:t>
                  </w:r>
                </w:p>
              </w:tc>
              <w:tc>
                <w:tcPr>
                  <w:tcW w:w="7726" w:type="dxa"/>
                </w:tcPr>
                <w:p w14:paraId="082F3DE6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which require ongoing monitoring</w:t>
                  </w:r>
                </w:p>
              </w:tc>
            </w:tr>
          </w:tbl>
          <w:p w14:paraId="0EC4DE76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</w:tr>
    </w:tbl>
    <w:p w14:paraId="58A8B75D" w14:textId="101F827A" w:rsidR="0039509C" w:rsidRDefault="0039509C" w:rsidP="00C26E3E">
      <w:pPr>
        <w:spacing w:after="240"/>
        <w:outlineLvl w:val="3"/>
        <w:rPr>
          <w:rFonts w:ascii="Arial" w:hAnsi="Arial" w:cs="Arial"/>
          <w:szCs w:val="24"/>
        </w:rPr>
      </w:pPr>
    </w:p>
    <w:sectPr w:rsidR="0039509C" w:rsidSect="00133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20" w:h="16840" w:orient="landscape"/>
      <w:pgMar w:top="1135" w:right="3460" w:bottom="280" w:left="880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065BF" w14:textId="77777777" w:rsidR="003B6783" w:rsidRDefault="003B6783">
      <w:r>
        <w:separator/>
      </w:r>
    </w:p>
  </w:endnote>
  <w:endnote w:type="continuationSeparator" w:id="0">
    <w:p w14:paraId="1EEA2717" w14:textId="77777777" w:rsidR="003B6783" w:rsidRDefault="003B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undry Form Sans">
    <w:altName w:val="Bell MT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0993" w14:textId="77777777" w:rsidR="00BD0A2F" w:rsidRDefault="00BD0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310019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495193834"/>
          <w:docPartObj>
            <w:docPartGallery w:val="Page Numbers (Top of Page)"/>
            <w:docPartUnique/>
          </w:docPartObj>
        </w:sdtPr>
        <w:sdtEndPr/>
        <w:sdtContent>
          <w:p w14:paraId="24100BD4" w14:textId="71099C51" w:rsidR="008C44DA" w:rsidRPr="005A3437" w:rsidRDefault="008C44DA" w:rsidP="005A3437">
            <w:pPr>
              <w:pStyle w:val="Footer"/>
              <w:ind w:right="-2775" w:firstLine="21263"/>
              <w:rPr>
                <w:rFonts w:ascii="Arial" w:hAnsi="Arial" w:cs="Arial"/>
                <w:sz w:val="22"/>
              </w:rPr>
            </w:pPr>
            <w:r w:rsidRPr="005A3437">
              <w:rPr>
                <w:rFonts w:ascii="Arial" w:hAnsi="Arial" w:cs="Arial"/>
                <w:sz w:val="18"/>
              </w:rPr>
              <w:t xml:space="preserve">Page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2D378B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5A3437">
              <w:rPr>
                <w:rFonts w:ascii="Arial" w:hAnsi="Arial" w:cs="Arial"/>
                <w:sz w:val="18"/>
              </w:rPr>
              <w:t xml:space="preserve"> of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2D378B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5020C5B" w14:textId="40D8DFE9" w:rsidR="008C44DA" w:rsidRPr="008C44DA" w:rsidRDefault="008C44DA" w:rsidP="008C4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01DC8" w14:textId="77777777" w:rsidR="00BD0A2F" w:rsidRDefault="00BD0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1548" w14:textId="77777777" w:rsidR="003B6783" w:rsidRDefault="003B6783">
      <w:r>
        <w:separator/>
      </w:r>
    </w:p>
  </w:footnote>
  <w:footnote w:type="continuationSeparator" w:id="0">
    <w:p w14:paraId="3DC5420E" w14:textId="77777777" w:rsidR="003B6783" w:rsidRDefault="003B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6563D" w14:textId="77777777" w:rsidR="00BD0A2F" w:rsidRDefault="00BD0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74D4" w14:textId="6B0FC74A" w:rsidR="005F6572" w:rsidRDefault="00BD0A2F" w:rsidP="005A3437">
    <w:pPr>
      <w:pStyle w:val="Heading1"/>
    </w:pPr>
    <w:r>
      <w:t xml:space="preserve">Appendix 2 - </w:t>
    </w:r>
    <w:r w:rsidR="005F6572">
      <w:t>Risk Register</w:t>
    </w:r>
    <w:r w:rsidR="008C44DA">
      <w:tab/>
    </w:r>
    <w:r w:rsidR="008C44D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B11F" w14:textId="77777777" w:rsidR="00BD0A2F" w:rsidRDefault="00BD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D0922"/>
    <w:multiLevelType w:val="hybridMultilevel"/>
    <w:tmpl w:val="7FC06E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993"/>
    <w:multiLevelType w:val="hybridMultilevel"/>
    <w:tmpl w:val="643CBA18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D9719E0"/>
    <w:multiLevelType w:val="hybridMultilevel"/>
    <w:tmpl w:val="00B0A216"/>
    <w:lvl w:ilvl="0" w:tplc="9E84AA84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126B40B6"/>
    <w:multiLevelType w:val="hybridMultilevel"/>
    <w:tmpl w:val="77C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364"/>
    <w:multiLevelType w:val="hybridMultilevel"/>
    <w:tmpl w:val="3A7E602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C421B"/>
    <w:multiLevelType w:val="hybridMultilevel"/>
    <w:tmpl w:val="9524F57C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46C41F2D"/>
    <w:multiLevelType w:val="hybridMultilevel"/>
    <w:tmpl w:val="9268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06D2B"/>
    <w:multiLevelType w:val="hybridMultilevel"/>
    <w:tmpl w:val="D94CF362"/>
    <w:lvl w:ilvl="0" w:tplc="BB704236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2" w15:restartNumberingAfterBreak="0">
    <w:nsid w:val="52D509D8"/>
    <w:multiLevelType w:val="hybridMultilevel"/>
    <w:tmpl w:val="90FEC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10EE"/>
    <w:multiLevelType w:val="hybridMultilevel"/>
    <w:tmpl w:val="992C96E0"/>
    <w:lvl w:ilvl="0" w:tplc="BB704236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60EE5666"/>
    <w:multiLevelType w:val="hybridMultilevel"/>
    <w:tmpl w:val="90CA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221"/>
    <w:multiLevelType w:val="hybridMultilevel"/>
    <w:tmpl w:val="95E64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5D1B"/>
    <w:multiLevelType w:val="multilevel"/>
    <w:tmpl w:val="B67AD6A2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7" w15:restartNumberingAfterBreak="0">
    <w:nsid w:val="63463E70"/>
    <w:multiLevelType w:val="hybridMultilevel"/>
    <w:tmpl w:val="1D88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F4EB8"/>
    <w:multiLevelType w:val="multilevel"/>
    <w:tmpl w:val="AB88340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312" w:hanging="170"/>
      </w:pPr>
      <w:rPr>
        <w:rFonts w:ascii="Symbol" w:hAnsi="Symbo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73217F6D"/>
    <w:multiLevelType w:val="hybridMultilevel"/>
    <w:tmpl w:val="7D78F4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4F53B1C"/>
    <w:multiLevelType w:val="hybridMultilevel"/>
    <w:tmpl w:val="AB5EABB6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79B1418B"/>
    <w:multiLevelType w:val="hybridMultilevel"/>
    <w:tmpl w:val="7EAC18C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6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5"/>
  </w:num>
  <w:num w:numId="10">
    <w:abstractNumId w:val="10"/>
  </w:num>
  <w:num w:numId="11">
    <w:abstractNumId w:val="23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  <w:num w:numId="16">
    <w:abstractNumId w:val="15"/>
  </w:num>
  <w:num w:numId="17">
    <w:abstractNumId w:val="22"/>
  </w:num>
  <w:num w:numId="18">
    <w:abstractNumId w:val="3"/>
  </w:num>
  <w:num w:numId="19">
    <w:abstractNumId w:val="13"/>
  </w:num>
  <w:num w:numId="20">
    <w:abstractNumId w:val="11"/>
  </w:num>
  <w:num w:numId="21">
    <w:abstractNumId w:val="4"/>
  </w:num>
  <w:num w:numId="22">
    <w:abstractNumId w:val="17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36B3"/>
    <w:rsid w:val="0000506B"/>
    <w:rsid w:val="00006FE3"/>
    <w:rsid w:val="00011E40"/>
    <w:rsid w:val="00013985"/>
    <w:rsid w:val="00016FA7"/>
    <w:rsid w:val="00017ABD"/>
    <w:rsid w:val="00022574"/>
    <w:rsid w:val="000247A9"/>
    <w:rsid w:val="000303F3"/>
    <w:rsid w:val="00030B5D"/>
    <w:rsid w:val="000325E1"/>
    <w:rsid w:val="00034B83"/>
    <w:rsid w:val="000364C3"/>
    <w:rsid w:val="00036BB3"/>
    <w:rsid w:val="00040377"/>
    <w:rsid w:val="00041B38"/>
    <w:rsid w:val="00047759"/>
    <w:rsid w:val="00050BD6"/>
    <w:rsid w:val="00051B59"/>
    <w:rsid w:val="0005584C"/>
    <w:rsid w:val="00057672"/>
    <w:rsid w:val="0006096E"/>
    <w:rsid w:val="00065E68"/>
    <w:rsid w:val="000661DA"/>
    <w:rsid w:val="000721D3"/>
    <w:rsid w:val="00074FDB"/>
    <w:rsid w:val="00075E1E"/>
    <w:rsid w:val="00077FD9"/>
    <w:rsid w:val="000818C6"/>
    <w:rsid w:val="0008343E"/>
    <w:rsid w:val="00083A87"/>
    <w:rsid w:val="00086BBB"/>
    <w:rsid w:val="00087CC0"/>
    <w:rsid w:val="00093CEE"/>
    <w:rsid w:val="00093D50"/>
    <w:rsid w:val="00094C3C"/>
    <w:rsid w:val="00095E08"/>
    <w:rsid w:val="000A00F2"/>
    <w:rsid w:val="000A20CA"/>
    <w:rsid w:val="000A2ED7"/>
    <w:rsid w:val="000A6544"/>
    <w:rsid w:val="000A6CBB"/>
    <w:rsid w:val="000B0968"/>
    <w:rsid w:val="000B4D18"/>
    <w:rsid w:val="000B7672"/>
    <w:rsid w:val="000B794A"/>
    <w:rsid w:val="000C13BF"/>
    <w:rsid w:val="000C3A47"/>
    <w:rsid w:val="000C3EC0"/>
    <w:rsid w:val="000C65D1"/>
    <w:rsid w:val="000C6967"/>
    <w:rsid w:val="000D1F6A"/>
    <w:rsid w:val="000D5C0B"/>
    <w:rsid w:val="000D73E5"/>
    <w:rsid w:val="000E1EEF"/>
    <w:rsid w:val="000E2845"/>
    <w:rsid w:val="000E28BE"/>
    <w:rsid w:val="000E336B"/>
    <w:rsid w:val="000E5C42"/>
    <w:rsid w:val="000E6768"/>
    <w:rsid w:val="000F15CC"/>
    <w:rsid w:val="000F659C"/>
    <w:rsid w:val="000F6688"/>
    <w:rsid w:val="00100B13"/>
    <w:rsid w:val="00101539"/>
    <w:rsid w:val="00104087"/>
    <w:rsid w:val="00104CBE"/>
    <w:rsid w:val="0010692E"/>
    <w:rsid w:val="00110733"/>
    <w:rsid w:val="001119E7"/>
    <w:rsid w:val="001129DC"/>
    <w:rsid w:val="00115242"/>
    <w:rsid w:val="001156E7"/>
    <w:rsid w:val="00116021"/>
    <w:rsid w:val="0011671B"/>
    <w:rsid w:val="00121151"/>
    <w:rsid w:val="00121799"/>
    <w:rsid w:val="00122422"/>
    <w:rsid w:val="00122FD3"/>
    <w:rsid w:val="00123A9D"/>
    <w:rsid w:val="00125DAF"/>
    <w:rsid w:val="00130DD3"/>
    <w:rsid w:val="00133B18"/>
    <w:rsid w:val="001367E1"/>
    <w:rsid w:val="00141E6A"/>
    <w:rsid w:val="00142B65"/>
    <w:rsid w:val="00145FBA"/>
    <w:rsid w:val="001510FF"/>
    <w:rsid w:val="0015162B"/>
    <w:rsid w:val="001540FE"/>
    <w:rsid w:val="001626DE"/>
    <w:rsid w:val="00164A18"/>
    <w:rsid w:val="00166AB2"/>
    <w:rsid w:val="0017089A"/>
    <w:rsid w:val="00174647"/>
    <w:rsid w:val="00175053"/>
    <w:rsid w:val="00180DC3"/>
    <w:rsid w:val="00181426"/>
    <w:rsid w:val="001832BB"/>
    <w:rsid w:val="00185C41"/>
    <w:rsid w:val="0018668E"/>
    <w:rsid w:val="001870A6"/>
    <w:rsid w:val="00197B89"/>
    <w:rsid w:val="001A21A3"/>
    <w:rsid w:val="001A4690"/>
    <w:rsid w:val="001A4720"/>
    <w:rsid w:val="001A4840"/>
    <w:rsid w:val="001A5F52"/>
    <w:rsid w:val="001A6E8E"/>
    <w:rsid w:val="001B1D57"/>
    <w:rsid w:val="001B28AB"/>
    <w:rsid w:val="001B71CD"/>
    <w:rsid w:val="001C2F19"/>
    <w:rsid w:val="001C3393"/>
    <w:rsid w:val="001C52C7"/>
    <w:rsid w:val="001C5387"/>
    <w:rsid w:val="001C7219"/>
    <w:rsid w:val="001D191B"/>
    <w:rsid w:val="001D2658"/>
    <w:rsid w:val="001D3477"/>
    <w:rsid w:val="001D39CC"/>
    <w:rsid w:val="001D5AA2"/>
    <w:rsid w:val="001D68E6"/>
    <w:rsid w:val="001E3F45"/>
    <w:rsid w:val="001E57DC"/>
    <w:rsid w:val="001E61C0"/>
    <w:rsid w:val="001F0F68"/>
    <w:rsid w:val="001F1CF3"/>
    <w:rsid w:val="001F2048"/>
    <w:rsid w:val="001F2460"/>
    <w:rsid w:val="001F2652"/>
    <w:rsid w:val="002030F2"/>
    <w:rsid w:val="00203DB1"/>
    <w:rsid w:val="00206732"/>
    <w:rsid w:val="00207D4B"/>
    <w:rsid w:val="00211657"/>
    <w:rsid w:val="00211D8C"/>
    <w:rsid w:val="0021549E"/>
    <w:rsid w:val="00216B9C"/>
    <w:rsid w:val="00216D9E"/>
    <w:rsid w:val="002200FE"/>
    <w:rsid w:val="002227F5"/>
    <w:rsid w:val="00222875"/>
    <w:rsid w:val="002234AF"/>
    <w:rsid w:val="002268B8"/>
    <w:rsid w:val="0023037E"/>
    <w:rsid w:val="00230950"/>
    <w:rsid w:val="00231EA3"/>
    <w:rsid w:val="002362F2"/>
    <w:rsid w:val="0023722A"/>
    <w:rsid w:val="00242633"/>
    <w:rsid w:val="002449CA"/>
    <w:rsid w:val="002522A6"/>
    <w:rsid w:val="002533F8"/>
    <w:rsid w:val="002549E3"/>
    <w:rsid w:val="00255902"/>
    <w:rsid w:val="002569C7"/>
    <w:rsid w:val="002623D0"/>
    <w:rsid w:val="002626D8"/>
    <w:rsid w:val="00262F5D"/>
    <w:rsid w:val="00263DB5"/>
    <w:rsid w:val="002718C8"/>
    <w:rsid w:val="00271A0A"/>
    <w:rsid w:val="00276164"/>
    <w:rsid w:val="002912E7"/>
    <w:rsid w:val="00291B9B"/>
    <w:rsid w:val="002941B5"/>
    <w:rsid w:val="002963B2"/>
    <w:rsid w:val="0029719B"/>
    <w:rsid w:val="00297C15"/>
    <w:rsid w:val="002A0A42"/>
    <w:rsid w:val="002A2865"/>
    <w:rsid w:val="002A2D72"/>
    <w:rsid w:val="002A3CE0"/>
    <w:rsid w:val="002A50C7"/>
    <w:rsid w:val="002B039E"/>
    <w:rsid w:val="002B0FBF"/>
    <w:rsid w:val="002C1444"/>
    <w:rsid w:val="002C1729"/>
    <w:rsid w:val="002C5E47"/>
    <w:rsid w:val="002C7A85"/>
    <w:rsid w:val="002D044E"/>
    <w:rsid w:val="002D2A66"/>
    <w:rsid w:val="002D378B"/>
    <w:rsid w:val="002D3ECD"/>
    <w:rsid w:val="002D5FD7"/>
    <w:rsid w:val="002D7D9F"/>
    <w:rsid w:val="002E0BED"/>
    <w:rsid w:val="002E4312"/>
    <w:rsid w:val="002E53FF"/>
    <w:rsid w:val="002E547D"/>
    <w:rsid w:val="002E5BE7"/>
    <w:rsid w:val="002E724D"/>
    <w:rsid w:val="002F14C6"/>
    <w:rsid w:val="002F1538"/>
    <w:rsid w:val="00302C78"/>
    <w:rsid w:val="003032AE"/>
    <w:rsid w:val="00303E26"/>
    <w:rsid w:val="0030453E"/>
    <w:rsid w:val="003057C3"/>
    <w:rsid w:val="003102EF"/>
    <w:rsid w:val="00315759"/>
    <w:rsid w:val="00321D2D"/>
    <w:rsid w:val="00324AEB"/>
    <w:rsid w:val="00327CDF"/>
    <w:rsid w:val="00327EB1"/>
    <w:rsid w:val="00330C8B"/>
    <w:rsid w:val="0033295D"/>
    <w:rsid w:val="003354DA"/>
    <w:rsid w:val="00335937"/>
    <w:rsid w:val="00336C17"/>
    <w:rsid w:val="00336EFD"/>
    <w:rsid w:val="00345C23"/>
    <w:rsid w:val="00346687"/>
    <w:rsid w:val="00346CA9"/>
    <w:rsid w:val="00346F0B"/>
    <w:rsid w:val="00351542"/>
    <w:rsid w:val="003520CE"/>
    <w:rsid w:val="00352605"/>
    <w:rsid w:val="0035588B"/>
    <w:rsid w:val="00360EEE"/>
    <w:rsid w:val="00364FA9"/>
    <w:rsid w:val="00366519"/>
    <w:rsid w:val="00367A84"/>
    <w:rsid w:val="00367C3E"/>
    <w:rsid w:val="00370F8E"/>
    <w:rsid w:val="003716E6"/>
    <w:rsid w:val="00372689"/>
    <w:rsid w:val="00372DE6"/>
    <w:rsid w:val="003768CD"/>
    <w:rsid w:val="0037775D"/>
    <w:rsid w:val="0039294E"/>
    <w:rsid w:val="0039509C"/>
    <w:rsid w:val="0039531D"/>
    <w:rsid w:val="003956F2"/>
    <w:rsid w:val="0039605D"/>
    <w:rsid w:val="003A08A8"/>
    <w:rsid w:val="003A1641"/>
    <w:rsid w:val="003A1B82"/>
    <w:rsid w:val="003A2B6D"/>
    <w:rsid w:val="003A52A8"/>
    <w:rsid w:val="003A544F"/>
    <w:rsid w:val="003B014D"/>
    <w:rsid w:val="003B1756"/>
    <w:rsid w:val="003B47C5"/>
    <w:rsid w:val="003B6783"/>
    <w:rsid w:val="003C4AB5"/>
    <w:rsid w:val="003D3E13"/>
    <w:rsid w:val="003D4981"/>
    <w:rsid w:val="003E1570"/>
    <w:rsid w:val="003E3B61"/>
    <w:rsid w:val="003E5673"/>
    <w:rsid w:val="003E6636"/>
    <w:rsid w:val="003F1C32"/>
    <w:rsid w:val="003F3F36"/>
    <w:rsid w:val="003F4F12"/>
    <w:rsid w:val="00405DB2"/>
    <w:rsid w:val="00412D85"/>
    <w:rsid w:val="00417FDF"/>
    <w:rsid w:val="00420266"/>
    <w:rsid w:val="00423498"/>
    <w:rsid w:val="004250AE"/>
    <w:rsid w:val="00430ACE"/>
    <w:rsid w:val="004314C6"/>
    <w:rsid w:val="00431D69"/>
    <w:rsid w:val="00432C2B"/>
    <w:rsid w:val="0043350D"/>
    <w:rsid w:val="004351F7"/>
    <w:rsid w:val="00436A35"/>
    <w:rsid w:val="00436FB1"/>
    <w:rsid w:val="00437221"/>
    <w:rsid w:val="00437EC0"/>
    <w:rsid w:val="00437EFB"/>
    <w:rsid w:val="004424F0"/>
    <w:rsid w:val="004471DF"/>
    <w:rsid w:val="00450CE8"/>
    <w:rsid w:val="00451BFB"/>
    <w:rsid w:val="00451C05"/>
    <w:rsid w:val="00452E3E"/>
    <w:rsid w:val="0045307A"/>
    <w:rsid w:val="00453D38"/>
    <w:rsid w:val="00454A7B"/>
    <w:rsid w:val="00455369"/>
    <w:rsid w:val="00455919"/>
    <w:rsid w:val="00460EE5"/>
    <w:rsid w:val="004675D0"/>
    <w:rsid w:val="0046781C"/>
    <w:rsid w:val="00467C82"/>
    <w:rsid w:val="00471915"/>
    <w:rsid w:val="00472253"/>
    <w:rsid w:val="00472BA8"/>
    <w:rsid w:val="00473151"/>
    <w:rsid w:val="00474ADE"/>
    <w:rsid w:val="00475201"/>
    <w:rsid w:val="004764C4"/>
    <w:rsid w:val="00482172"/>
    <w:rsid w:val="00482A90"/>
    <w:rsid w:val="004851A9"/>
    <w:rsid w:val="00491990"/>
    <w:rsid w:val="004944D1"/>
    <w:rsid w:val="00496D08"/>
    <w:rsid w:val="0049773E"/>
    <w:rsid w:val="004A2814"/>
    <w:rsid w:val="004A4A1A"/>
    <w:rsid w:val="004A61E9"/>
    <w:rsid w:val="004B07A1"/>
    <w:rsid w:val="004B3434"/>
    <w:rsid w:val="004B3E9E"/>
    <w:rsid w:val="004B44AD"/>
    <w:rsid w:val="004B4D64"/>
    <w:rsid w:val="004B5E0B"/>
    <w:rsid w:val="004C4794"/>
    <w:rsid w:val="004D10E9"/>
    <w:rsid w:val="004D222A"/>
    <w:rsid w:val="004D2534"/>
    <w:rsid w:val="004D3AD5"/>
    <w:rsid w:val="004D4F53"/>
    <w:rsid w:val="004D5474"/>
    <w:rsid w:val="004D651E"/>
    <w:rsid w:val="004E61A9"/>
    <w:rsid w:val="004F411A"/>
    <w:rsid w:val="004F514C"/>
    <w:rsid w:val="004F652A"/>
    <w:rsid w:val="005007CC"/>
    <w:rsid w:val="00502CBB"/>
    <w:rsid w:val="00503251"/>
    <w:rsid w:val="0050651F"/>
    <w:rsid w:val="00506E60"/>
    <w:rsid w:val="00511C8D"/>
    <w:rsid w:val="005136EA"/>
    <w:rsid w:val="00514822"/>
    <w:rsid w:val="00514A1E"/>
    <w:rsid w:val="005179B5"/>
    <w:rsid w:val="00521F0B"/>
    <w:rsid w:val="00522C1C"/>
    <w:rsid w:val="00525F66"/>
    <w:rsid w:val="00526A0B"/>
    <w:rsid w:val="005273D8"/>
    <w:rsid w:val="00527F60"/>
    <w:rsid w:val="00530645"/>
    <w:rsid w:val="00535020"/>
    <w:rsid w:val="00536264"/>
    <w:rsid w:val="00541E98"/>
    <w:rsid w:val="00544B9A"/>
    <w:rsid w:val="00545759"/>
    <w:rsid w:val="00547B02"/>
    <w:rsid w:val="005506C4"/>
    <w:rsid w:val="00554D4B"/>
    <w:rsid w:val="005553CA"/>
    <w:rsid w:val="005562C7"/>
    <w:rsid w:val="00557846"/>
    <w:rsid w:val="005632FC"/>
    <w:rsid w:val="005767CF"/>
    <w:rsid w:val="005771DA"/>
    <w:rsid w:val="00583F20"/>
    <w:rsid w:val="0058632C"/>
    <w:rsid w:val="0059083C"/>
    <w:rsid w:val="00590A15"/>
    <w:rsid w:val="0059292E"/>
    <w:rsid w:val="00592D5F"/>
    <w:rsid w:val="005959A5"/>
    <w:rsid w:val="00597388"/>
    <w:rsid w:val="005A0D78"/>
    <w:rsid w:val="005A1218"/>
    <w:rsid w:val="005A3437"/>
    <w:rsid w:val="005A50BB"/>
    <w:rsid w:val="005A567C"/>
    <w:rsid w:val="005A5842"/>
    <w:rsid w:val="005A6934"/>
    <w:rsid w:val="005B052E"/>
    <w:rsid w:val="005B06C9"/>
    <w:rsid w:val="005B307E"/>
    <w:rsid w:val="005B3353"/>
    <w:rsid w:val="005B3E03"/>
    <w:rsid w:val="005B66DF"/>
    <w:rsid w:val="005B737C"/>
    <w:rsid w:val="005C2308"/>
    <w:rsid w:val="005C286D"/>
    <w:rsid w:val="005C38EF"/>
    <w:rsid w:val="005D0740"/>
    <w:rsid w:val="005D3D19"/>
    <w:rsid w:val="005D4704"/>
    <w:rsid w:val="005D5E2A"/>
    <w:rsid w:val="005E1C31"/>
    <w:rsid w:val="005E30C0"/>
    <w:rsid w:val="005E537A"/>
    <w:rsid w:val="005E6215"/>
    <w:rsid w:val="005E6835"/>
    <w:rsid w:val="005E6953"/>
    <w:rsid w:val="005F0278"/>
    <w:rsid w:val="005F0B46"/>
    <w:rsid w:val="005F1E62"/>
    <w:rsid w:val="005F3FF0"/>
    <w:rsid w:val="005F6572"/>
    <w:rsid w:val="00601977"/>
    <w:rsid w:val="00602BE8"/>
    <w:rsid w:val="00605029"/>
    <w:rsid w:val="006054C0"/>
    <w:rsid w:val="00605E9D"/>
    <w:rsid w:val="006066D4"/>
    <w:rsid w:val="00613454"/>
    <w:rsid w:val="00614164"/>
    <w:rsid w:val="006160AA"/>
    <w:rsid w:val="00625164"/>
    <w:rsid w:val="00627C83"/>
    <w:rsid w:val="006302AB"/>
    <w:rsid w:val="0063034B"/>
    <w:rsid w:val="00631334"/>
    <w:rsid w:val="006350FF"/>
    <w:rsid w:val="00640CD6"/>
    <w:rsid w:val="0064481C"/>
    <w:rsid w:val="00647E14"/>
    <w:rsid w:val="00647F32"/>
    <w:rsid w:val="006564AD"/>
    <w:rsid w:val="006604F7"/>
    <w:rsid w:val="00663BF9"/>
    <w:rsid w:val="00664535"/>
    <w:rsid w:val="00664ED2"/>
    <w:rsid w:val="00667220"/>
    <w:rsid w:val="0067065F"/>
    <w:rsid w:val="00671632"/>
    <w:rsid w:val="00671740"/>
    <w:rsid w:val="00673058"/>
    <w:rsid w:val="006776AF"/>
    <w:rsid w:val="00677DE4"/>
    <w:rsid w:val="0068110C"/>
    <w:rsid w:val="0068443F"/>
    <w:rsid w:val="00684722"/>
    <w:rsid w:val="006871DB"/>
    <w:rsid w:val="006876D1"/>
    <w:rsid w:val="00687823"/>
    <w:rsid w:val="006934A4"/>
    <w:rsid w:val="00694903"/>
    <w:rsid w:val="00696027"/>
    <w:rsid w:val="00697D38"/>
    <w:rsid w:val="006A2DEE"/>
    <w:rsid w:val="006A3E23"/>
    <w:rsid w:val="006A4069"/>
    <w:rsid w:val="006A5499"/>
    <w:rsid w:val="006A5AD1"/>
    <w:rsid w:val="006A6497"/>
    <w:rsid w:val="006A6753"/>
    <w:rsid w:val="006A6857"/>
    <w:rsid w:val="006A693E"/>
    <w:rsid w:val="006B081D"/>
    <w:rsid w:val="006B14B3"/>
    <w:rsid w:val="006B1A31"/>
    <w:rsid w:val="006B4CB5"/>
    <w:rsid w:val="006C0684"/>
    <w:rsid w:val="006C0E91"/>
    <w:rsid w:val="006C63D1"/>
    <w:rsid w:val="006C6DDD"/>
    <w:rsid w:val="006D1B89"/>
    <w:rsid w:val="006D56AF"/>
    <w:rsid w:val="006E11E6"/>
    <w:rsid w:val="006E328F"/>
    <w:rsid w:val="006E3841"/>
    <w:rsid w:val="006E44E0"/>
    <w:rsid w:val="006E6317"/>
    <w:rsid w:val="006E71A2"/>
    <w:rsid w:val="006E77F3"/>
    <w:rsid w:val="006E7A90"/>
    <w:rsid w:val="006E7ECA"/>
    <w:rsid w:val="006F0A6B"/>
    <w:rsid w:val="006F51B4"/>
    <w:rsid w:val="006F5962"/>
    <w:rsid w:val="006F64D8"/>
    <w:rsid w:val="0070207C"/>
    <w:rsid w:val="00707D0B"/>
    <w:rsid w:val="007105C9"/>
    <w:rsid w:val="0071285E"/>
    <w:rsid w:val="007132A7"/>
    <w:rsid w:val="007143A0"/>
    <w:rsid w:val="00714BC6"/>
    <w:rsid w:val="00715A17"/>
    <w:rsid w:val="00717A72"/>
    <w:rsid w:val="00723334"/>
    <w:rsid w:val="00732995"/>
    <w:rsid w:val="007367E8"/>
    <w:rsid w:val="00744E51"/>
    <w:rsid w:val="007470AA"/>
    <w:rsid w:val="00750FEE"/>
    <w:rsid w:val="00752A0F"/>
    <w:rsid w:val="00753C3D"/>
    <w:rsid w:val="00755A2F"/>
    <w:rsid w:val="00756D5D"/>
    <w:rsid w:val="00761B35"/>
    <w:rsid w:val="007659E2"/>
    <w:rsid w:val="00766885"/>
    <w:rsid w:val="00770194"/>
    <w:rsid w:val="00770846"/>
    <w:rsid w:val="00772BB7"/>
    <w:rsid w:val="0077561B"/>
    <w:rsid w:val="00781AB5"/>
    <w:rsid w:val="00783657"/>
    <w:rsid w:val="0078417B"/>
    <w:rsid w:val="00784955"/>
    <w:rsid w:val="00784F91"/>
    <w:rsid w:val="007856C2"/>
    <w:rsid w:val="00785721"/>
    <w:rsid w:val="007970F8"/>
    <w:rsid w:val="00797B3A"/>
    <w:rsid w:val="007A3BE0"/>
    <w:rsid w:val="007B1A9F"/>
    <w:rsid w:val="007B77CB"/>
    <w:rsid w:val="007C12DA"/>
    <w:rsid w:val="007C29DC"/>
    <w:rsid w:val="007C65E1"/>
    <w:rsid w:val="007C6A7A"/>
    <w:rsid w:val="007D2E9E"/>
    <w:rsid w:val="007D512F"/>
    <w:rsid w:val="007D59BF"/>
    <w:rsid w:val="007D5D21"/>
    <w:rsid w:val="007D65EB"/>
    <w:rsid w:val="007D6E7F"/>
    <w:rsid w:val="007E15CE"/>
    <w:rsid w:val="007E7824"/>
    <w:rsid w:val="007F382A"/>
    <w:rsid w:val="00804708"/>
    <w:rsid w:val="00805F26"/>
    <w:rsid w:val="008060ED"/>
    <w:rsid w:val="00807BBB"/>
    <w:rsid w:val="00820644"/>
    <w:rsid w:val="00823762"/>
    <w:rsid w:val="00825F4E"/>
    <w:rsid w:val="00827816"/>
    <w:rsid w:val="008278AC"/>
    <w:rsid w:val="008327BC"/>
    <w:rsid w:val="00833A7A"/>
    <w:rsid w:val="00833B95"/>
    <w:rsid w:val="00834592"/>
    <w:rsid w:val="00835028"/>
    <w:rsid w:val="00835E10"/>
    <w:rsid w:val="00837D7F"/>
    <w:rsid w:val="0084061C"/>
    <w:rsid w:val="00840885"/>
    <w:rsid w:val="00842497"/>
    <w:rsid w:val="00843118"/>
    <w:rsid w:val="008475DA"/>
    <w:rsid w:val="008519F5"/>
    <w:rsid w:val="00853826"/>
    <w:rsid w:val="00854353"/>
    <w:rsid w:val="00856433"/>
    <w:rsid w:val="00856B4E"/>
    <w:rsid w:val="00857A45"/>
    <w:rsid w:val="0086581C"/>
    <w:rsid w:val="00867C9D"/>
    <w:rsid w:val="00875307"/>
    <w:rsid w:val="00880FF9"/>
    <w:rsid w:val="00881DA8"/>
    <w:rsid w:val="0088294D"/>
    <w:rsid w:val="00882ED2"/>
    <w:rsid w:val="008831E3"/>
    <w:rsid w:val="00883DAD"/>
    <w:rsid w:val="00884F3E"/>
    <w:rsid w:val="00885436"/>
    <w:rsid w:val="008869F5"/>
    <w:rsid w:val="00886B7A"/>
    <w:rsid w:val="00886D89"/>
    <w:rsid w:val="00890C17"/>
    <w:rsid w:val="00892266"/>
    <w:rsid w:val="00893509"/>
    <w:rsid w:val="0089367F"/>
    <w:rsid w:val="008A5C84"/>
    <w:rsid w:val="008A6D97"/>
    <w:rsid w:val="008B0EEB"/>
    <w:rsid w:val="008B13A0"/>
    <w:rsid w:val="008C1209"/>
    <w:rsid w:val="008C44DA"/>
    <w:rsid w:val="008C495B"/>
    <w:rsid w:val="008D327C"/>
    <w:rsid w:val="008D61F1"/>
    <w:rsid w:val="008D6373"/>
    <w:rsid w:val="008D709D"/>
    <w:rsid w:val="008E4D74"/>
    <w:rsid w:val="008E6969"/>
    <w:rsid w:val="008F0943"/>
    <w:rsid w:val="008F2496"/>
    <w:rsid w:val="008F39FD"/>
    <w:rsid w:val="008F3E25"/>
    <w:rsid w:val="008F5F13"/>
    <w:rsid w:val="008F6B76"/>
    <w:rsid w:val="00900C31"/>
    <w:rsid w:val="00900E1B"/>
    <w:rsid w:val="00902458"/>
    <w:rsid w:val="009031FF"/>
    <w:rsid w:val="00912BEA"/>
    <w:rsid w:val="00917302"/>
    <w:rsid w:val="00924B64"/>
    <w:rsid w:val="00925E3F"/>
    <w:rsid w:val="00926BC1"/>
    <w:rsid w:val="00932ED2"/>
    <w:rsid w:val="00934776"/>
    <w:rsid w:val="00940696"/>
    <w:rsid w:val="009414B4"/>
    <w:rsid w:val="00941AE5"/>
    <w:rsid w:val="00942AA6"/>
    <w:rsid w:val="00943B16"/>
    <w:rsid w:val="00944D18"/>
    <w:rsid w:val="00951B2B"/>
    <w:rsid w:val="00953CC1"/>
    <w:rsid w:val="00955776"/>
    <w:rsid w:val="00960F08"/>
    <w:rsid w:val="00961E4B"/>
    <w:rsid w:val="00962D33"/>
    <w:rsid w:val="0097134C"/>
    <w:rsid w:val="009776FB"/>
    <w:rsid w:val="00980BED"/>
    <w:rsid w:val="00981FAD"/>
    <w:rsid w:val="00982C1F"/>
    <w:rsid w:val="00983EC0"/>
    <w:rsid w:val="00987422"/>
    <w:rsid w:val="009878B4"/>
    <w:rsid w:val="00995191"/>
    <w:rsid w:val="00995220"/>
    <w:rsid w:val="0099746A"/>
    <w:rsid w:val="00997C60"/>
    <w:rsid w:val="00997CA9"/>
    <w:rsid w:val="009A283B"/>
    <w:rsid w:val="009A534C"/>
    <w:rsid w:val="009A61AA"/>
    <w:rsid w:val="009B34E5"/>
    <w:rsid w:val="009B6F7A"/>
    <w:rsid w:val="009B71FC"/>
    <w:rsid w:val="009B7AD6"/>
    <w:rsid w:val="009B7FB2"/>
    <w:rsid w:val="009C0094"/>
    <w:rsid w:val="009C6D6C"/>
    <w:rsid w:val="009D2A10"/>
    <w:rsid w:val="009D3355"/>
    <w:rsid w:val="009D76BA"/>
    <w:rsid w:val="009E13AE"/>
    <w:rsid w:val="009E358F"/>
    <w:rsid w:val="009E4791"/>
    <w:rsid w:val="009E4E97"/>
    <w:rsid w:val="009E521D"/>
    <w:rsid w:val="009E670C"/>
    <w:rsid w:val="009F1C08"/>
    <w:rsid w:val="009F7C38"/>
    <w:rsid w:val="009F7EB2"/>
    <w:rsid w:val="00A01665"/>
    <w:rsid w:val="00A02507"/>
    <w:rsid w:val="00A02A1E"/>
    <w:rsid w:val="00A036FA"/>
    <w:rsid w:val="00A12B51"/>
    <w:rsid w:val="00A1502D"/>
    <w:rsid w:val="00A174E6"/>
    <w:rsid w:val="00A20814"/>
    <w:rsid w:val="00A20BDA"/>
    <w:rsid w:val="00A23210"/>
    <w:rsid w:val="00A248FC"/>
    <w:rsid w:val="00A250BF"/>
    <w:rsid w:val="00A3068E"/>
    <w:rsid w:val="00A30DE1"/>
    <w:rsid w:val="00A32FCA"/>
    <w:rsid w:val="00A3782D"/>
    <w:rsid w:val="00A40EE3"/>
    <w:rsid w:val="00A411B4"/>
    <w:rsid w:val="00A5595B"/>
    <w:rsid w:val="00A57C99"/>
    <w:rsid w:val="00A640EA"/>
    <w:rsid w:val="00A67DD2"/>
    <w:rsid w:val="00A72148"/>
    <w:rsid w:val="00A72F52"/>
    <w:rsid w:val="00A74DEE"/>
    <w:rsid w:val="00A86C4B"/>
    <w:rsid w:val="00A87348"/>
    <w:rsid w:val="00A93D2C"/>
    <w:rsid w:val="00A94D39"/>
    <w:rsid w:val="00A97AEF"/>
    <w:rsid w:val="00AA069B"/>
    <w:rsid w:val="00AA0F64"/>
    <w:rsid w:val="00AA17AE"/>
    <w:rsid w:val="00AA542F"/>
    <w:rsid w:val="00AA7BF8"/>
    <w:rsid w:val="00AB0E52"/>
    <w:rsid w:val="00AB271A"/>
    <w:rsid w:val="00AC1761"/>
    <w:rsid w:val="00AC1AEA"/>
    <w:rsid w:val="00AC21B4"/>
    <w:rsid w:val="00AC27E7"/>
    <w:rsid w:val="00AC6E96"/>
    <w:rsid w:val="00AD2779"/>
    <w:rsid w:val="00AD3ECE"/>
    <w:rsid w:val="00AD7BDA"/>
    <w:rsid w:val="00AE060C"/>
    <w:rsid w:val="00AE0CBB"/>
    <w:rsid w:val="00AE4862"/>
    <w:rsid w:val="00AF4164"/>
    <w:rsid w:val="00AF451A"/>
    <w:rsid w:val="00AF5573"/>
    <w:rsid w:val="00AF68F4"/>
    <w:rsid w:val="00AF6B07"/>
    <w:rsid w:val="00AF7603"/>
    <w:rsid w:val="00B03E0C"/>
    <w:rsid w:val="00B04699"/>
    <w:rsid w:val="00B04F10"/>
    <w:rsid w:val="00B05244"/>
    <w:rsid w:val="00B05C15"/>
    <w:rsid w:val="00B0642D"/>
    <w:rsid w:val="00B14AC4"/>
    <w:rsid w:val="00B15BC8"/>
    <w:rsid w:val="00B17706"/>
    <w:rsid w:val="00B20C33"/>
    <w:rsid w:val="00B21B7F"/>
    <w:rsid w:val="00B221D2"/>
    <w:rsid w:val="00B22869"/>
    <w:rsid w:val="00B24E0D"/>
    <w:rsid w:val="00B261C5"/>
    <w:rsid w:val="00B2788D"/>
    <w:rsid w:val="00B27AB0"/>
    <w:rsid w:val="00B32116"/>
    <w:rsid w:val="00B32143"/>
    <w:rsid w:val="00B32975"/>
    <w:rsid w:val="00B33187"/>
    <w:rsid w:val="00B331F7"/>
    <w:rsid w:val="00B35611"/>
    <w:rsid w:val="00B3728F"/>
    <w:rsid w:val="00B37487"/>
    <w:rsid w:val="00B41213"/>
    <w:rsid w:val="00B42FA9"/>
    <w:rsid w:val="00B45F92"/>
    <w:rsid w:val="00B468B8"/>
    <w:rsid w:val="00B517E8"/>
    <w:rsid w:val="00B56341"/>
    <w:rsid w:val="00B57755"/>
    <w:rsid w:val="00B60825"/>
    <w:rsid w:val="00B66CAD"/>
    <w:rsid w:val="00B7322F"/>
    <w:rsid w:val="00B73D1C"/>
    <w:rsid w:val="00B7460D"/>
    <w:rsid w:val="00B800BB"/>
    <w:rsid w:val="00B80D88"/>
    <w:rsid w:val="00B83F0A"/>
    <w:rsid w:val="00B84B76"/>
    <w:rsid w:val="00B850A9"/>
    <w:rsid w:val="00B86334"/>
    <w:rsid w:val="00B86BC0"/>
    <w:rsid w:val="00B902B5"/>
    <w:rsid w:val="00B96668"/>
    <w:rsid w:val="00BA2878"/>
    <w:rsid w:val="00BA608C"/>
    <w:rsid w:val="00BB578C"/>
    <w:rsid w:val="00BC000F"/>
    <w:rsid w:val="00BC0363"/>
    <w:rsid w:val="00BC0B22"/>
    <w:rsid w:val="00BC2B28"/>
    <w:rsid w:val="00BC6F4D"/>
    <w:rsid w:val="00BD0A2F"/>
    <w:rsid w:val="00BD226F"/>
    <w:rsid w:val="00BD2819"/>
    <w:rsid w:val="00BD3C81"/>
    <w:rsid w:val="00BD421B"/>
    <w:rsid w:val="00BD6987"/>
    <w:rsid w:val="00BE2546"/>
    <w:rsid w:val="00BE2AFB"/>
    <w:rsid w:val="00BE4096"/>
    <w:rsid w:val="00BF1797"/>
    <w:rsid w:val="00BF3E70"/>
    <w:rsid w:val="00BF55D0"/>
    <w:rsid w:val="00BF72C9"/>
    <w:rsid w:val="00BF75EE"/>
    <w:rsid w:val="00C02A8B"/>
    <w:rsid w:val="00C030F4"/>
    <w:rsid w:val="00C04D67"/>
    <w:rsid w:val="00C055B8"/>
    <w:rsid w:val="00C11D6F"/>
    <w:rsid w:val="00C1425C"/>
    <w:rsid w:val="00C14529"/>
    <w:rsid w:val="00C2006B"/>
    <w:rsid w:val="00C20AA8"/>
    <w:rsid w:val="00C20E2B"/>
    <w:rsid w:val="00C21F8D"/>
    <w:rsid w:val="00C23B8B"/>
    <w:rsid w:val="00C255B5"/>
    <w:rsid w:val="00C25DBA"/>
    <w:rsid w:val="00C26E3E"/>
    <w:rsid w:val="00C26F22"/>
    <w:rsid w:val="00C27461"/>
    <w:rsid w:val="00C30AE1"/>
    <w:rsid w:val="00C310D5"/>
    <w:rsid w:val="00C31B9B"/>
    <w:rsid w:val="00C34192"/>
    <w:rsid w:val="00C3557D"/>
    <w:rsid w:val="00C37445"/>
    <w:rsid w:val="00C3776A"/>
    <w:rsid w:val="00C379EE"/>
    <w:rsid w:val="00C37AB7"/>
    <w:rsid w:val="00C41CB4"/>
    <w:rsid w:val="00C41F06"/>
    <w:rsid w:val="00C43FB3"/>
    <w:rsid w:val="00C44433"/>
    <w:rsid w:val="00C47BFF"/>
    <w:rsid w:val="00C51060"/>
    <w:rsid w:val="00C52271"/>
    <w:rsid w:val="00C5612E"/>
    <w:rsid w:val="00C6030D"/>
    <w:rsid w:val="00C639B0"/>
    <w:rsid w:val="00C65FBB"/>
    <w:rsid w:val="00C66ECD"/>
    <w:rsid w:val="00C86E4E"/>
    <w:rsid w:val="00C9053B"/>
    <w:rsid w:val="00C92497"/>
    <w:rsid w:val="00C95F7B"/>
    <w:rsid w:val="00C96B81"/>
    <w:rsid w:val="00CA0308"/>
    <w:rsid w:val="00CA59B1"/>
    <w:rsid w:val="00CB1DB9"/>
    <w:rsid w:val="00CB3B43"/>
    <w:rsid w:val="00CB4621"/>
    <w:rsid w:val="00CB495F"/>
    <w:rsid w:val="00CB655D"/>
    <w:rsid w:val="00CB7016"/>
    <w:rsid w:val="00CB725F"/>
    <w:rsid w:val="00CB79F7"/>
    <w:rsid w:val="00CC435B"/>
    <w:rsid w:val="00CD6752"/>
    <w:rsid w:val="00CE08E4"/>
    <w:rsid w:val="00CE358F"/>
    <w:rsid w:val="00CE6C13"/>
    <w:rsid w:val="00CF0A4B"/>
    <w:rsid w:val="00CF0EF1"/>
    <w:rsid w:val="00CF4614"/>
    <w:rsid w:val="00CF4A56"/>
    <w:rsid w:val="00CF76B3"/>
    <w:rsid w:val="00D01DAF"/>
    <w:rsid w:val="00D02294"/>
    <w:rsid w:val="00D03672"/>
    <w:rsid w:val="00D038D9"/>
    <w:rsid w:val="00D04269"/>
    <w:rsid w:val="00D047C8"/>
    <w:rsid w:val="00D10C69"/>
    <w:rsid w:val="00D10FA0"/>
    <w:rsid w:val="00D16CB3"/>
    <w:rsid w:val="00D35311"/>
    <w:rsid w:val="00D35BE0"/>
    <w:rsid w:val="00D40D83"/>
    <w:rsid w:val="00D41351"/>
    <w:rsid w:val="00D445C6"/>
    <w:rsid w:val="00D4720D"/>
    <w:rsid w:val="00D52B8B"/>
    <w:rsid w:val="00D553B8"/>
    <w:rsid w:val="00D570F1"/>
    <w:rsid w:val="00D60358"/>
    <w:rsid w:val="00D625B3"/>
    <w:rsid w:val="00D71C9C"/>
    <w:rsid w:val="00D73958"/>
    <w:rsid w:val="00D754EC"/>
    <w:rsid w:val="00D756DC"/>
    <w:rsid w:val="00D81CF9"/>
    <w:rsid w:val="00D83744"/>
    <w:rsid w:val="00D90C82"/>
    <w:rsid w:val="00D93E9D"/>
    <w:rsid w:val="00D95727"/>
    <w:rsid w:val="00D95E42"/>
    <w:rsid w:val="00D97839"/>
    <w:rsid w:val="00DA0A1D"/>
    <w:rsid w:val="00DA15EC"/>
    <w:rsid w:val="00DB174D"/>
    <w:rsid w:val="00DB21F3"/>
    <w:rsid w:val="00DB4140"/>
    <w:rsid w:val="00DB62F7"/>
    <w:rsid w:val="00DB6CF9"/>
    <w:rsid w:val="00DB6E07"/>
    <w:rsid w:val="00DB6E45"/>
    <w:rsid w:val="00DC1988"/>
    <w:rsid w:val="00DC483D"/>
    <w:rsid w:val="00DC68D9"/>
    <w:rsid w:val="00DD169C"/>
    <w:rsid w:val="00DD2F67"/>
    <w:rsid w:val="00DD72CE"/>
    <w:rsid w:val="00DE0EF4"/>
    <w:rsid w:val="00DE18BA"/>
    <w:rsid w:val="00DE2A7A"/>
    <w:rsid w:val="00DE30E5"/>
    <w:rsid w:val="00DE3284"/>
    <w:rsid w:val="00DE3945"/>
    <w:rsid w:val="00DE4CF8"/>
    <w:rsid w:val="00E01EFD"/>
    <w:rsid w:val="00E03D1C"/>
    <w:rsid w:val="00E04143"/>
    <w:rsid w:val="00E05C74"/>
    <w:rsid w:val="00E060D6"/>
    <w:rsid w:val="00E066C0"/>
    <w:rsid w:val="00E12A25"/>
    <w:rsid w:val="00E13CFE"/>
    <w:rsid w:val="00E146B1"/>
    <w:rsid w:val="00E21FEE"/>
    <w:rsid w:val="00E22DCF"/>
    <w:rsid w:val="00E23658"/>
    <w:rsid w:val="00E24872"/>
    <w:rsid w:val="00E25357"/>
    <w:rsid w:val="00E2794B"/>
    <w:rsid w:val="00E27F8E"/>
    <w:rsid w:val="00E326AC"/>
    <w:rsid w:val="00E32F56"/>
    <w:rsid w:val="00E345BB"/>
    <w:rsid w:val="00E35284"/>
    <w:rsid w:val="00E35375"/>
    <w:rsid w:val="00E419D4"/>
    <w:rsid w:val="00E51067"/>
    <w:rsid w:val="00E536A5"/>
    <w:rsid w:val="00E55C3B"/>
    <w:rsid w:val="00E57147"/>
    <w:rsid w:val="00E6202F"/>
    <w:rsid w:val="00E62E1F"/>
    <w:rsid w:val="00E638C4"/>
    <w:rsid w:val="00E677D3"/>
    <w:rsid w:val="00E711D4"/>
    <w:rsid w:val="00E71EC0"/>
    <w:rsid w:val="00E72F9B"/>
    <w:rsid w:val="00E73FC0"/>
    <w:rsid w:val="00E74CB1"/>
    <w:rsid w:val="00E76252"/>
    <w:rsid w:val="00E779DF"/>
    <w:rsid w:val="00E81C91"/>
    <w:rsid w:val="00E8228C"/>
    <w:rsid w:val="00E8517B"/>
    <w:rsid w:val="00E86121"/>
    <w:rsid w:val="00E8682B"/>
    <w:rsid w:val="00E93BD6"/>
    <w:rsid w:val="00E9459B"/>
    <w:rsid w:val="00E9692F"/>
    <w:rsid w:val="00EA3676"/>
    <w:rsid w:val="00EB2A3F"/>
    <w:rsid w:val="00EB3128"/>
    <w:rsid w:val="00EB5B93"/>
    <w:rsid w:val="00EC276C"/>
    <w:rsid w:val="00EC339A"/>
    <w:rsid w:val="00EC4F20"/>
    <w:rsid w:val="00EC5A17"/>
    <w:rsid w:val="00EC7EEA"/>
    <w:rsid w:val="00ED0900"/>
    <w:rsid w:val="00ED1664"/>
    <w:rsid w:val="00ED182B"/>
    <w:rsid w:val="00ED239B"/>
    <w:rsid w:val="00ED5C55"/>
    <w:rsid w:val="00ED7F52"/>
    <w:rsid w:val="00EE46DF"/>
    <w:rsid w:val="00EF2189"/>
    <w:rsid w:val="00EF5A1C"/>
    <w:rsid w:val="00F01D16"/>
    <w:rsid w:val="00F02B47"/>
    <w:rsid w:val="00F04027"/>
    <w:rsid w:val="00F12B2B"/>
    <w:rsid w:val="00F14B41"/>
    <w:rsid w:val="00F20E68"/>
    <w:rsid w:val="00F211F1"/>
    <w:rsid w:val="00F2166A"/>
    <w:rsid w:val="00F34228"/>
    <w:rsid w:val="00F346D4"/>
    <w:rsid w:val="00F37921"/>
    <w:rsid w:val="00F40D03"/>
    <w:rsid w:val="00F45440"/>
    <w:rsid w:val="00F47816"/>
    <w:rsid w:val="00F50484"/>
    <w:rsid w:val="00F529F1"/>
    <w:rsid w:val="00F532D1"/>
    <w:rsid w:val="00F53D26"/>
    <w:rsid w:val="00F55C03"/>
    <w:rsid w:val="00F60EAC"/>
    <w:rsid w:val="00F61A0E"/>
    <w:rsid w:val="00F61C82"/>
    <w:rsid w:val="00F63FA0"/>
    <w:rsid w:val="00F67240"/>
    <w:rsid w:val="00F70330"/>
    <w:rsid w:val="00F708FD"/>
    <w:rsid w:val="00F7669E"/>
    <w:rsid w:val="00F800C8"/>
    <w:rsid w:val="00F8110A"/>
    <w:rsid w:val="00F82C00"/>
    <w:rsid w:val="00F84B37"/>
    <w:rsid w:val="00F86BFA"/>
    <w:rsid w:val="00F86C29"/>
    <w:rsid w:val="00F909D8"/>
    <w:rsid w:val="00F910AC"/>
    <w:rsid w:val="00F95140"/>
    <w:rsid w:val="00F960F5"/>
    <w:rsid w:val="00F97256"/>
    <w:rsid w:val="00F973FC"/>
    <w:rsid w:val="00FA2010"/>
    <w:rsid w:val="00FA5A89"/>
    <w:rsid w:val="00FB0625"/>
    <w:rsid w:val="00FB48C6"/>
    <w:rsid w:val="00FB5A0D"/>
    <w:rsid w:val="00FB5C1C"/>
    <w:rsid w:val="00FC615B"/>
    <w:rsid w:val="00FC6CF3"/>
    <w:rsid w:val="00FD070F"/>
    <w:rsid w:val="00FD0975"/>
    <w:rsid w:val="00FD12FE"/>
    <w:rsid w:val="00FD4715"/>
    <w:rsid w:val="00FD5A26"/>
    <w:rsid w:val="00FE2C79"/>
    <w:rsid w:val="00FE2E4F"/>
    <w:rsid w:val="00FE68EF"/>
    <w:rsid w:val="00FE74AD"/>
    <w:rsid w:val="00FE7695"/>
    <w:rsid w:val="00FF1600"/>
    <w:rsid w:val="00FF213D"/>
    <w:rsid w:val="00FF30F0"/>
    <w:rsid w:val="00FF365F"/>
    <w:rsid w:val="00FF51C9"/>
    <w:rsid w:val="00FF5F32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996FD"/>
  <w15:docId w15:val="{A3DD33B3-C933-43D2-9007-F9D0960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7A84"/>
    <w:pPr>
      <w:spacing w:before="64"/>
      <w:ind w:right="163"/>
      <w:outlineLvl w:val="0"/>
    </w:pPr>
    <w:rPr>
      <w:rFonts w:ascii="Arial"/>
      <w:b/>
      <w:w w:val="105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num" w:pos="2160"/>
        <w:tab w:val="num" w:pos="2880"/>
      </w:tabs>
      <w:ind w:left="2880" w:hanging="360"/>
    </w:pPr>
  </w:style>
  <w:style w:type="paragraph" w:customStyle="1" w:styleId="N3">
    <w:name w:val="N3"/>
    <w:basedOn w:val="N2"/>
    <w:pPr>
      <w:tabs>
        <w:tab w:val="clear" w:pos="1440"/>
        <w:tab w:val="num" w:pos="2160"/>
      </w:tabs>
      <w:ind w:left="2160" w:hanging="180"/>
    </w:pPr>
  </w:style>
  <w:style w:type="paragraph" w:customStyle="1" w:styleId="N2">
    <w:name w:val="N2"/>
    <w:basedOn w:val="N1"/>
    <w:p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spacing w:before="160" w:line="220" w:lineRule="atLeast"/>
      <w:ind w:firstLine="170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1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F34228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9509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FB5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5A0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A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A0D"/>
    <w:rPr>
      <w:b/>
      <w:bCs/>
      <w:lang w:eastAsia="en-US"/>
    </w:rPr>
  </w:style>
  <w:style w:type="paragraph" w:styleId="Revision">
    <w:name w:val="Revision"/>
    <w:hidden/>
    <w:uiPriority w:val="99"/>
    <w:semiHidden/>
    <w:rsid w:val="00367A84"/>
    <w:rPr>
      <w:sz w:val="24"/>
      <w:lang w:eastAsia="en-US"/>
    </w:rPr>
  </w:style>
  <w:style w:type="character" w:styleId="Emphasis">
    <w:name w:val="Emphasis"/>
    <w:basedOn w:val="DefaultParagraphFont"/>
    <w:qFormat/>
    <w:rsid w:val="00367A84"/>
    <w:rPr>
      <w:i/>
      <w:iCs/>
    </w:rPr>
  </w:style>
  <w:style w:type="paragraph" w:styleId="NoSpacing">
    <w:name w:val="No Spacing"/>
    <w:basedOn w:val="TableParagraph"/>
    <w:uiPriority w:val="1"/>
    <w:qFormat/>
    <w:rsid w:val="00367A84"/>
    <w:pPr>
      <w:spacing w:line="264" w:lineRule="auto"/>
      <w:ind w:left="28" w:right="680"/>
    </w:pPr>
    <w:rPr>
      <w:rFonts w:ascii="Arial" w:eastAsia="Arial" w:hAnsi="Arial" w:cs="Arial"/>
      <w:bCs/>
      <w:sz w:val="18"/>
      <w:szCs w:val="18"/>
    </w:rPr>
  </w:style>
  <w:style w:type="table" w:styleId="TableGrid">
    <w:name w:val="Table Grid"/>
    <w:basedOn w:val="TableNormal"/>
    <w:rsid w:val="0046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C44DA"/>
    <w:rPr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268B8"/>
    <w:pPr>
      <w:tabs>
        <w:tab w:val="left" w:pos="1320"/>
        <w:tab w:val="right" w:leader="dot" w:pos="10460"/>
      </w:tabs>
      <w:spacing w:before="120" w:after="100"/>
      <w:ind w:left="480"/>
    </w:pPr>
    <w:rPr>
      <w:rFonts w:asciiTheme="minorHAnsi" w:eastAsiaTheme="minorHAnsi" w:hAnsiTheme="minorHAnsi" w:cstheme="minorBidi"/>
      <w:noProof/>
      <w:color w:val="2D294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BE379-D3BE-4E1A-89AA-7E70E8C1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1628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10991</CharactersWithSpaces>
  <SharedDoc>false</SharedDoc>
  <HLinks>
    <vt:vector size="18" baseType="variant">
      <vt:variant>
        <vt:i4>6946818</vt:i4>
      </vt:variant>
      <vt:variant>
        <vt:i4>6</vt:i4>
      </vt:variant>
      <vt:variant>
        <vt:i4>0</vt:i4>
      </vt:variant>
      <vt:variant>
        <vt:i4>5</vt:i4>
      </vt:variant>
      <vt:variant>
        <vt:lpwstr>mailto:Odonnelli@ealing.gov.uk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creator>Mike Nicholls</dc:creator>
  <cp:lastModifiedBy>Emma Beal</cp:lastModifiedBy>
  <cp:revision>3</cp:revision>
  <cp:lastPrinted>2022-09-06T16:27:00Z</cp:lastPrinted>
  <dcterms:created xsi:type="dcterms:W3CDTF">2023-01-09T14:52:00Z</dcterms:created>
  <dcterms:modified xsi:type="dcterms:W3CDTF">2023-01-09T15:03:00Z</dcterms:modified>
</cp:coreProperties>
</file>